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6" w:type="dxa"/>
        <w:jc w:val="right"/>
        <w:tblLayout w:type="fixed"/>
        <w:tblLook w:val="04A0" w:firstRow="1" w:lastRow="0" w:firstColumn="1" w:lastColumn="0" w:noHBand="0" w:noVBand="1"/>
      </w:tblPr>
      <w:tblGrid>
        <w:gridCol w:w="4076"/>
      </w:tblGrid>
      <w:tr w:rsidR="0063747B" w:rsidRPr="00242F13" w:rsidTr="00DF282E">
        <w:trPr>
          <w:trHeight w:val="351"/>
          <w:jc w:val="right"/>
        </w:trPr>
        <w:tc>
          <w:tcPr>
            <w:tcW w:w="4076" w:type="dxa"/>
          </w:tcPr>
          <w:p w:rsidR="0063747B" w:rsidRPr="00242F13" w:rsidRDefault="0063747B" w:rsidP="0063747B">
            <w:pPr>
              <w:keepNext/>
              <w:keepLines/>
              <w:ind w:firstLine="33"/>
              <w:jc w:val="center"/>
              <w:outlineLvl w:val="0"/>
              <w:rPr>
                <w:bCs/>
                <w:color w:val="000000"/>
                <w:szCs w:val="26"/>
              </w:rPr>
            </w:pPr>
            <w:r w:rsidRPr="00242F13">
              <w:rPr>
                <w:rFonts w:ascii="Cambria" w:hAnsi="Cambria"/>
                <w:b/>
                <w:color w:val="365F91"/>
                <w:szCs w:val="26"/>
              </w:rPr>
              <w:br w:type="page"/>
            </w:r>
            <w:r w:rsidRPr="00242F13">
              <w:rPr>
                <w:bCs/>
                <w:color w:val="365F91"/>
                <w:szCs w:val="26"/>
              </w:rPr>
              <w:br w:type="page"/>
            </w:r>
            <w:r w:rsidRPr="00242F13">
              <w:rPr>
                <w:bCs/>
                <w:color w:val="000000"/>
                <w:szCs w:val="26"/>
              </w:rPr>
              <w:t>УТВЕРЖДЕН</w:t>
            </w:r>
          </w:p>
        </w:tc>
      </w:tr>
      <w:tr w:rsidR="0063747B" w:rsidRPr="00242F13" w:rsidTr="00DF282E">
        <w:trPr>
          <w:trHeight w:val="1235"/>
          <w:jc w:val="right"/>
        </w:trPr>
        <w:tc>
          <w:tcPr>
            <w:tcW w:w="4076" w:type="dxa"/>
          </w:tcPr>
          <w:p w:rsidR="0063747B" w:rsidRPr="00242F13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242F13">
              <w:rPr>
                <w:color w:val="000000"/>
                <w:szCs w:val="26"/>
              </w:rPr>
              <w:t>постановлением Главы</w:t>
            </w:r>
          </w:p>
          <w:p w:rsidR="0063747B" w:rsidRPr="00242F13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242F13">
              <w:rPr>
                <w:color w:val="000000"/>
                <w:szCs w:val="26"/>
              </w:rPr>
              <w:t>городского округа</w:t>
            </w:r>
          </w:p>
          <w:p w:rsidR="0063747B" w:rsidRPr="00242F13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242F13">
              <w:rPr>
                <w:color w:val="000000"/>
                <w:szCs w:val="26"/>
              </w:rPr>
              <w:t>"Город Архангельск"</w:t>
            </w:r>
          </w:p>
          <w:p w:rsidR="0063747B" w:rsidRPr="00562BA6" w:rsidRDefault="0063747B" w:rsidP="00562BA6">
            <w:pPr>
              <w:ind w:firstLine="33"/>
              <w:jc w:val="center"/>
              <w:rPr>
                <w:color w:val="000000"/>
                <w:szCs w:val="26"/>
                <w:lang w:val="en-US"/>
              </w:rPr>
            </w:pPr>
            <w:r w:rsidRPr="00242F13">
              <w:rPr>
                <w:color w:val="000000"/>
                <w:szCs w:val="26"/>
              </w:rPr>
              <w:t xml:space="preserve">от </w:t>
            </w:r>
            <w:r w:rsidR="00242F13">
              <w:rPr>
                <w:color w:val="000000"/>
                <w:szCs w:val="26"/>
              </w:rPr>
              <w:t>1</w:t>
            </w:r>
            <w:r w:rsidR="000B5799">
              <w:rPr>
                <w:color w:val="000000"/>
                <w:szCs w:val="26"/>
              </w:rPr>
              <w:t>6</w:t>
            </w:r>
            <w:r w:rsidR="00242F13">
              <w:rPr>
                <w:color w:val="000000"/>
                <w:szCs w:val="26"/>
              </w:rPr>
              <w:t xml:space="preserve"> марта</w:t>
            </w:r>
            <w:r w:rsidRPr="00242F13">
              <w:rPr>
                <w:color w:val="000000"/>
                <w:szCs w:val="26"/>
              </w:rPr>
              <w:t xml:space="preserve"> 202</w:t>
            </w:r>
            <w:r w:rsidR="001753CC" w:rsidRPr="00242F13">
              <w:rPr>
                <w:color w:val="000000"/>
                <w:szCs w:val="26"/>
              </w:rPr>
              <w:t>6</w:t>
            </w:r>
            <w:r w:rsidR="00A15EF6" w:rsidRPr="00242F13">
              <w:rPr>
                <w:color w:val="000000"/>
                <w:szCs w:val="26"/>
              </w:rPr>
              <w:t xml:space="preserve"> г. № </w:t>
            </w:r>
            <w:r w:rsidR="00562BA6">
              <w:rPr>
                <w:color w:val="000000"/>
                <w:szCs w:val="26"/>
                <w:lang w:val="en-US"/>
              </w:rPr>
              <w:t>455</w:t>
            </w:r>
            <w:bookmarkStart w:id="0" w:name="_GoBack"/>
            <w:bookmarkEnd w:id="0"/>
          </w:p>
        </w:tc>
      </w:tr>
    </w:tbl>
    <w:p w:rsidR="0063747B" w:rsidRPr="0063747B" w:rsidRDefault="0063747B" w:rsidP="0063747B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widowControl w:val="0"/>
        <w:ind w:firstLine="709"/>
        <w:jc w:val="center"/>
        <w:rPr>
          <w:color w:val="000000"/>
          <w:sz w:val="26"/>
          <w:szCs w:val="26"/>
        </w:rPr>
      </w:pPr>
    </w:p>
    <w:p w:rsidR="00242F13" w:rsidRDefault="00242F13" w:rsidP="00A15EF6">
      <w:pPr>
        <w:pStyle w:val="22"/>
        <w:ind w:firstLine="0"/>
        <w:jc w:val="center"/>
        <w:rPr>
          <w:b/>
          <w:sz w:val="28"/>
          <w:szCs w:val="28"/>
          <w:lang w:val="ru-RU"/>
        </w:rPr>
      </w:pPr>
      <w:r w:rsidRPr="00A15EF6">
        <w:rPr>
          <w:b/>
          <w:sz w:val="28"/>
          <w:szCs w:val="28"/>
          <w:lang w:val="ru-RU"/>
        </w:rPr>
        <w:t xml:space="preserve">ПРОЕКТ </w:t>
      </w:r>
    </w:p>
    <w:p w:rsidR="00A15EF6" w:rsidRPr="007D7690" w:rsidRDefault="001753CC" w:rsidP="00A15EF6">
      <w:pPr>
        <w:pStyle w:val="22"/>
        <w:ind w:firstLine="0"/>
        <w:jc w:val="center"/>
        <w:rPr>
          <w:b/>
          <w:sz w:val="28"/>
          <w:szCs w:val="28"/>
          <w:lang w:val="ru-RU"/>
        </w:rPr>
      </w:pPr>
      <w:r w:rsidRPr="00A15EF6">
        <w:rPr>
          <w:b/>
          <w:sz w:val="28"/>
          <w:szCs w:val="28"/>
          <w:lang w:val="ru-RU"/>
        </w:rPr>
        <w:t xml:space="preserve">внесения изменений в проект </w:t>
      </w:r>
      <w:r w:rsidR="00A15EF6" w:rsidRPr="00A15EF6">
        <w:rPr>
          <w:b/>
          <w:sz w:val="28"/>
          <w:szCs w:val="28"/>
          <w:lang w:val="ru-RU"/>
        </w:rPr>
        <w:t xml:space="preserve">планировки района "Майская горка" муниципального образования "Город Архангельск" </w:t>
      </w:r>
      <w:r w:rsidR="00517F78" w:rsidRPr="00517F78">
        <w:rPr>
          <w:b/>
          <w:sz w:val="28"/>
          <w:szCs w:val="28"/>
          <w:lang w:val="ru-RU"/>
        </w:rPr>
        <w:t xml:space="preserve">в границах части элемента планировочной структуры: </w:t>
      </w:r>
      <w:r w:rsidR="00517F78">
        <w:rPr>
          <w:b/>
          <w:sz w:val="28"/>
          <w:szCs w:val="28"/>
          <w:lang w:val="ru-RU"/>
        </w:rPr>
        <w:br/>
      </w:r>
      <w:r w:rsidR="00517F78" w:rsidRPr="00517F78">
        <w:rPr>
          <w:b/>
          <w:sz w:val="28"/>
          <w:szCs w:val="28"/>
          <w:lang w:val="ru-RU"/>
        </w:rPr>
        <w:t>просп. Ленинградский площадью 5,1647 га</w:t>
      </w:r>
    </w:p>
    <w:p w:rsidR="0063747B" w:rsidRPr="0063747B" w:rsidRDefault="0063747B" w:rsidP="0063747B">
      <w:pPr>
        <w:jc w:val="center"/>
        <w:rPr>
          <w:b/>
          <w:color w:val="000000"/>
          <w:szCs w:val="28"/>
        </w:rPr>
      </w:pPr>
    </w:p>
    <w:p w:rsidR="0063747B" w:rsidRPr="0063747B" w:rsidRDefault="0063747B" w:rsidP="0063747B">
      <w:pPr>
        <w:ind w:firstLine="709"/>
        <w:jc w:val="center"/>
        <w:rPr>
          <w:color w:val="000000"/>
          <w:szCs w:val="28"/>
        </w:rPr>
      </w:pPr>
    </w:p>
    <w:p w:rsidR="0063747B" w:rsidRPr="0063747B" w:rsidRDefault="0063747B" w:rsidP="0063747B">
      <w:pPr>
        <w:widowControl w:val="0"/>
        <w:jc w:val="center"/>
        <w:rPr>
          <w:szCs w:val="28"/>
          <w:lang w:eastAsia="en-US"/>
        </w:rPr>
      </w:pPr>
      <w:r w:rsidRPr="0063747B">
        <w:rPr>
          <w:szCs w:val="28"/>
          <w:lang w:val="en-US" w:eastAsia="en-US"/>
        </w:rPr>
        <w:t>I</w:t>
      </w:r>
      <w:r w:rsidRPr="0063747B">
        <w:rPr>
          <w:szCs w:val="28"/>
          <w:lang w:eastAsia="en-US"/>
        </w:rPr>
        <w:t xml:space="preserve">. Положение о характеристиках планируемого развития территории, </w:t>
      </w:r>
      <w:r w:rsidR="00242F13">
        <w:rPr>
          <w:szCs w:val="28"/>
          <w:lang w:eastAsia="en-US"/>
        </w:rPr>
        <w:br/>
      </w:r>
      <w:r w:rsidRPr="0063747B">
        <w:rPr>
          <w:szCs w:val="28"/>
          <w:lang w:eastAsia="en-US"/>
        </w:rPr>
        <w:t>в том числе о плотности и параметрах застройки территории, о характеристиках объектов капитального строительства и необходимых для функционирования таких объектов и обеспечения жизнедеятельности граждан объектов коммунальной, транспортной и социальной инфраструктур</w:t>
      </w:r>
    </w:p>
    <w:p w:rsidR="0063747B" w:rsidRPr="0063747B" w:rsidRDefault="0063747B" w:rsidP="0063747B">
      <w:pPr>
        <w:widowControl w:val="0"/>
        <w:jc w:val="center"/>
        <w:rPr>
          <w:szCs w:val="28"/>
          <w:lang w:eastAsia="en-US"/>
        </w:rPr>
      </w:pPr>
    </w:p>
    <w:p w:rsidR="0063747B" w:rsidRPr="0063747B" w:rsidRDefault="0063747B" w:rsidP="0063747B">
      <w:pPr>
        <w:widowControl w:val="0"/>
        <w:jc w:val="center"/>
        <w:rPr>
          <w:szCs w:val="28"/>
          <w:lang w:eastAsia="en-US"/>
        </w:rPr>
      </w:pPr>
      <w:r w:rsidRPr="0063747B">
        <w:rPr>
          <w:szCs w:val="28"/>
          <w:lang w:eastAsia="en-US"/>
        </w:rPr>
        <w:t xml:space="preserve">1. Общие </w:t>
      </w:r>
      <w:r>
        <w:rPr>
          <w:szCs w:val="28"/>
          <w:lang w:eastAsia="en-US"/>
        </w:rPr>
        <w:t>данные</w:t>
      </w:r>
    </w:p>
    <w:p w:rsidR="0063747B" w:rsidRPr="0063747B" w:rsidRDefault="0063747B" w:rsidP="0063747B">
      <w:pPr>
        <w:widowControl w:val="0"/>
        <w:ind w:firstLine="709"/>
        <w:jc w:val="center"/>
        <w:rPr>
          <w:szCs w:val="28"/>
          <w:lang w:eastAsia="en-US"/>
        </w:rPr>
      </w:pPr>
    </w:p>
    <w:p w:rsidR="008D13E4" w:rsidRPr="008D13E4" w:rsidRDefault="008D13E4" w:rsidP="008D13E4">
      <w:pPr>
        <w:widowControl w:val="0"/>
        <w:ind w:firstLine="720"/>
        <w:jc w:val="both"/>
        <w:rPr>
          <w:color w:val="000000"/>
        </w:rPr>
      </w:pPr>
      <w:r w:rsidRPr="008D13E4">
        <w:rPr>
          <w:color w:val="000000"/>
        </w:rPr>
        <w:t xml:space="preserve">Проект внесения изменений в проект планировки района "Майская горка" муниципального образования "Город Архангельск" </w:t>
      </w:r>
      <w:r w:rsidR="00517F78" w:rsidRPr="00517F78">
        <w:rPr>
          <w:color w:val="000000"/>
        </w:rPr>
        <w:t>в границах части элемента планировочной структуры: просп. Ленинградский площадью 5,1647 га</w:t>
      </w:r>
      <w:r w:rsidR="00D251B3" w:rsidRPr="008D13E4">
        <w:rPr>
          <w:color w:val="000000"/>
        </w:rPr>
        <w:t xml:space="preserve"> </w:t>
      </w:r>
      <w:r w:rsidRPr="008D13E4">
        <w:rPr>
          <w:color w:val="000000"/>
        </w:rPr>
        <w:t>(далее – проект планировки территории) содержит решения градостроительного планирования и застройки территории городского округа "Город Архангельск".</w:t>
      </w:r>
    </w:p>
    <w:p w:rsidR="00517F78" w:rsidRDefault="008D13E4" w:rsidP="008D13E4">
      <w:pPr>
        <w:widowControl w:val="0"/>
        <w:ind w:firstLine="720"/>
        <w:jc w:val="both"/>
        <w:rPr>
          <w:color w:val="000000"/>
        </w:rPr>
      </w:pPr>
      <w:r w:rsidRPr="008D13E4">
        <w:rPr>
          <w:color w:val="000000"/>
        </w:rPr>
        <w:t xml:space="preserve">Объектом градостроительного планирования </w:t>
      </w:r>
      <w:r w:rsidR="00517F78" w:rsidRPr="00517F78">
        <w:rPr>
          <w:color w:val="000000"/>
        </w:rPr>
        <w:t xml:space="preserve">является часть элемента планировочной структуры: просп. Ленинградский, расположенная </w:t>
      </w:r>
      <w:r w:rsidR="00517F78">
        <w:rPr>
          <w:color w:val="000000"/>
        </w:rPr>
        <w:br/>
      </w:r>
      <w:r w:rsidR="00517F78" w:rsidRPr="00517F78">
        <w:rPr>
          <w:color w:val="000000"/>
        </w:rPr>
        <w:t xml:space="preserve">в Ломоносовском территориальном округе городского округа </w:t>
      </w:r>
      <w:r w:rsidR="00517F78">
        <w:rPr>
          <w:color w:val="000000"/>
        </w:rPr>
        <w:br/>
      </w:r>
      <w:r w:rsidR="00517F78" w:rsidRPr="00517F78">
        <w:rPr>
          <w:color w:val="000000"/>
        </w:rPr>
        <w:t xml:space="preserve">"Город Архангельск". </w:t>
      </w:r>
    </w:p>
    <w:p w:rsidR="0063747B" w:rsidRPr="008D13E4" w:rsidRDefault="0063747B" w:rsidP="008D13E4">
      <w:pPr>
        <w:widowControl w:val="0"/>
        <w:ind w:firstLine="720"/>
        <w:jc w:val="both"/>
        <w:rPr>
          <w:color w:val="000000"/>
        </w:rPr>
      </w:pPr>
      <w:r w:rsidRPr="008D13E4">
        <w:rPr>
          <w:color w:val="000000"/>
        </w:rPr>
        <w:t xml:space="preserve">Общая площадь проектирования </w:t>
      </w:r>
      <w:r w:rsidR="008D13E4">
        <w:rPr>
          <w:color w:val="000000"/>
        </w:rPr>
        <w:t>–</w:t>
      </w:r>
      <w:r w:rsidRPr="008D13E4">
        <w:rPr>
          <w:color w:val="000000"/>
        </w:rPr>
        <w:t xml:space="preserve"> </w:t>
      </w:r>
      <w:r w:rsidR="00517F78" w:rsidRPr="00517F78">
        <w:rPr>
          <w:color w:val="000000"/>
        </w:rPr>
        <w:t>5,1647 га</w:t>
      </w:r>
      <w:r w:rsidRPr="008D13E4">
        <w:rPr>
          <w:color w:val="000000"/>
        </w:rPr>
        <w:t>.</w:t>
      </w:r>
    </w:p>
    <w:p w:rsidR="008D13E4" w:rsidRPr="00517F78" w:rsidRDefault="0063747B" w:rsidP="00517F78">
      <w:pPr>
        <w:pStyle w:val="27"/>
        <w:widowControl/>
        <w:shd w:val="clear" w:color="auto" w:fill="auto"/>
        <w:spacing w:before="0" w:after="0" w:line="240" w:lineRule="auto"/>
        <w:ind w:firstLine="709"/>
        <w:jc w:val="both"/>
        <w:rPr>
          <w:rFonts w:eastAsia="Times New Roman"/>
          <w:color w:val="000000"/>
          <w:szCs w:val="20"/>
        </w:rPr>
      </w:pPr>
      <w:r w:rsidRPr="008D13E4">
        <w:rPr>
          <w:color w:val="000000"/>
          <w:szCs w:val="20"/>
        </w:rPr>
        <w:t>Технически</w:t>
      </w:r>
      <w:r w:rsidR="00517F78">
        <w:rPr>
          <w:color w:val="000000"/>
          <w:szCs w:val="20"/>
        </w:rPr>
        <w:t>е</w:t>
      </w:r>
      <w:r w:rsidRPr="008D13E4">
        <w:rPr>
          <w:color w:val="000000"/>
          <w:szCs w:val="20"/>
        </w:rPr>
        <w:t xml:space="preserve"> заказчик</w:t>
      </w:r>
      <w:r w:rsidR="00517F78">
        <w:rPr>
          <w:color w:val="000000"/>
          <w:szCs w:val="20"/>
        </w:rPr>
        <w:t>и</w:t>
      </w:r>
      <w:r w:rsidRPr="008D13E4">
        <w:rPr>
          <w:color w:val="000000"/>
          <w:szCs w:val="20"/>
        </w:rPr>
        <w:t xml:space="preserve">: </w:t>
      </w:r>
      <w:r w:rsidR="00517F78" w:rsidRPr="00517F78">
        <w:rPr>
          <w:rFonts w:eastAsia="Times New Roman"/>
          <w:color w:val="000000"/>
          <w:szCs w:val="20"/>
        </w:rPr>
        <w:t>ИП Киселев А.В. и ИП Киселев С.В.</w:t>
      </w:r>
    </w:p>
    <w:p w:rsidR="008D13E4" w:rsidRPr="008D13E4" w:rsidRDefault="008D13E4" w:rsidP="00517F78">
      <w:pPr>
        <w:ind w:firstLine="709"/>
        <w:jc w:val="both"/>
        <w:rPr>
          <w:szCs w:val="28"/>
        </w:rPr>
      </w:pPr>
      <w:r w:rsidRPr="008D13E4">
        <w:rPr>
          <w:szCs w:val="28"/>
        </w:rPr>
        <w:t xml:space="preserve">Источник финансирования работ – средства </w:t>
      </w:r>
      <w:r w:rsidR="00517F78" w:rsidRPr="00517F78">
        <w:rPr>
          <w:color w:val="000000"/>
        </w:rPr>
        <w:t>ИП Киселев</w:t>
      </w:r>
      <w:r w:rsidR="00517F78">
        <w:rPr>
          <w:color w:val="000000"/>
        </w:rPr>
        <w:t>а</w:t>
      </w:r>
      <w:r w:rsidR="00517F78" w:rsidRPr="00517F78">
        <w:rPr>
          <w:color w:val="000000"/>
        </w:rPr>
        <w:t xml:space="preserve"> А.В. </w:t>
      </w:r>
      <w:r w:rsidR="00517F78">
        <w:rPr>
          <w:color w:val="000000"/>
        </w:rPr>
        <w:br/>
      </w:r>
      <w:r w:rsidR="00517F78" w:rsidRPr="00517F78">
        <w:rPr>
          <w:color w:val="000000"/>
        </w:rPr>
        <w:t>и ИП Киселев</w:t>
      </w:r>
      <w:r w:rsidR="00517F78">
        <w:rPr>
          <w:color w:val="000000"/>
        </w:rPr>
        <w:t>а</w:t>
      </w:r>
      <w:r w:rsidR="00517F78" w:rsidRPr="00517F78">
        <w:rPr>
          <w:color w:val="000000"/>
        </w:rPr>
        <w:t xml:space="preserve"> С.В.</w:t>
      </w:r>
    </w:p>
    <w:p w:rsidR="00517F78" w:rsidRPr="00517F78" w:rsidRDefault="0063747B" w:rsidP="00517F78">
      <w:pPr>
        <w:pStyle w:val="27"/>
        <w:widowControl/>
        <w:shd w:val="clear" w:color="auto" w:fill="auto"/>
        <w:spacing w:before="0" w:after="0" w:line="240" w:lineRule="auto"/>
        <w:ind w:firstLine="709"/>
        <w:jc w:val="both"/>
      </w:pPr>
      <w:r w:rsidRPr="008D13E4">
        <w:rPr>
          <w:color w:val="000000"/>
        </w:rPr>
        <w:t xml:space="preserve">Проект планировки разработан </w:t>
      </w:r>
      <w:r w:rsidR="00517F78" w:rsidRPr="00517F78">
        <w:t xml:space="preserve">ООО "АКСК", ИНН 2901156198, </w:t>
      </w:r>
      <w:r w:rsidR="00517F78">
        <w:br/>
      </w:r>
      <w:r w:rsidR="00517F78" w:rsidRPr="00517F78">
        <w:t>ОГРН 1062901067734</w:t>
      </w:r>
      <w:r w:rsidR="00517F78">
        <w:t>.</w:t>
      </w:r>
    </w:p>
    <w:p w:rsidR="0063747B" w:rsidRPr="0063747B" w:rsidRDefault="0063747B" w:rsidP="00517F78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8D13E4">
        <w:rPr>
          <w:color w:val="000000"/>
        </w:rPr>
        <w:t>Основание для разработки проекта планировки территории</w:t>
      </w:r>
      <w:r w:rsidRPr="0063747B">
        <w:rPr>
          <w:bCs/>
          <w:color w:val="000000"/>
          <w:szCs w:val="26"/>
          <w:lang w:eastAsia="en-US"/>
        </w:rPr>
        <w:t>:</w:t>
      </w:r>
    </w:p>
    <w:p w:rsidR="00242F13" w:rsidRDefault="0063747B" w:rsidP="0063747B">
      <w:pPr>
        <w:widowControl w:val="0"/>
        <w:ind w:firstLine="720"/>
        <w:jc w:val="both"/>
        <w:rPr>
          <w:color w:val="000000"/>
        </w:rPr>
      </w:pPr>
      <w:r w:rsidRPr="008D13E4">
        <w:rPr>
          <w:color w:val="000000"/>
        </w:rPr>
        <w:t xml:space="preserve">распоряжение Главы городского округа "Город Архангельск" </w:t>
      </w:r>
      <w:r w:rsidRPr="008D13E4">
        <w:rPr>
          <w:color w:val="000000"/>
        </w:rPr>
        <w:br/>
      </w:r>
      <w:r w:rsidR="00517F78" w:rsidRPr="00517F78">
        <w:rPr>
          <w:color w:val="000000"/>
        </w:rPr>
        <w:t>от 21 февраля 2025 года № 805р</w:t>
      </w:r>
      <w:r w:rsidR="00517F78" w:rsidRPr="008D13E4">
        <w:rPr>
          <w:color w:val="000000"/>
        </w:rPr>
        <w:t xml:space="preserve"> </w:t>
      </w:r>
      <w:r w:rsidR="008D13E4" w:rsidRPr="008D13E4">
        <w:rPr>
          <w:color w:val="000000"/>
        </w:rPr>
        <w:t>"</w:t>
      </w:r>
      <w:r w:rsidR="00517F78" w:rsidRPr="00517F78">
        <w:rPr>
          <w:color w:val="000000"/>
        </w:rPr>
        <w:t xml:space="preserve">О подготовке проекта внесения изменений </w:t>
      </w:r>
      <w:r w:rsidR="00517F78">
        <w:rPr>
          <w:color w:val="000000"/>
        </w:rPr>
        <w:br/>
      </w:r>
      <w:r w:rsidR="00517F78" w:rsidRPr="00517F78">
        <w:rPr>
          <w:color w:val="000000"/>
        </w:rPr>
        <w:t xml:space="preserve">в проект планировки района "Майская горка" муниципального образования "Город Архангельск" и проекта межевания территории в границах части элемента планировочной структуры: просп. Ленинградский площадью </w:t>
      </w:r>
      <w:r w:rsidR="00242F13">
        <w:rPr>
          <w:color w:val="000000"/>
        </w:rPr>
        <w:br/>
      </w:r>
      <w:r w:rsidR="00517F78" w:rsidRPr="00517F78">
        <w:rPr>
          <w:color w:val="000000"/>
        </w:rPr>
        <w:t>5,1647 га</w:t>
      </w:r>
      <w:r w:rsidR="008D13E4" w:rsidRPr="008D13E4">
        <w:rPr>
          <w:color w:val="000000"/>
        </w:rPr>
        <w:t>"</w:t>
      </w:r>
      <w:r w:rsidRPr="008D13E4">
        <w:rPr>
          <w:color w:val="000000"/>
        </w:rPr>
        <w:t>;</w:t>
      </w:r>
    </w:p>
    <w:p w:rsidR="00242F13" w:rsidRDefault="00242F13">
      <w:pPr>
        <w:rPr>
          <w:color w:val="000000"/>
        </w:rPr>
      </w:pPr>
      <w:r>
        <w:rPr>
          <w:color w:val="000000"/>
        </w:rPr>
        <w:br w:type="page"/>
      </w:r>
    </w:p>
    <w:p w:rsidR="0063747B" w:rsidRPr="0063747B" w:rsidRDefault="0063747B" w:rsidP="0063747B">
      <w:pPr>
        <w:widowControl w:val="0"/>
        <w:ind w:firstLine="720"/>
        <w:jc w:val="both"/>
        <w:rPr>
          <w:color w:val="000000"/>
          <w:szCs w:val="26"/>
          <w:lang w:eastAsia="en-US"/>
        </w:rPr>
      </w:pPr>
      <w:r w:rsidRPr="008D13E4">
        <w:rPr>
          <w:color w:val="000000"/>
        </w:rPr>
        <w:lastRenderedPageBreak/>
        <w:t xml:space="preserve">задание на подготовку </w:t>
      </w:r>
      <w:r w:rsidR="00517F78" w:rsidRPr="00517F78">
        <w:rPr>
          <w:color w:val="000000"/>
        </w:rPr>
        <w:t xml:space="preserve">проекта внесения изменений </w:t>
      </w:r>
      <w:r w:rsidR="00517F78">
        <w:rPr>
          <w:color w:val="000000"/>
        </w:rPr>
        <w:br/>
      </w:r>
      <w:r w:rsidR="00517F78" w:rsidRPr="00517F78">
        <w:rPr>
          <w:color w:val="000000"/>
        </w:rPr>
        <w:t xml:space="preserve">в проект планировки района "Майская горка" муниципального образования "Город Архангельск" и проекта межевания территории в границах части элемента планировочной структуры: просп. Ленинградский площадью </w:t>
      </w:r>
      <w:r w:rsidR="00242F13">
        <w:rPr>
          <w:color w:val="000000"/>
        </w:rPr>
        <w:br/>
      </w:r>
      <w:r w:rsidR="00517F78" w:rsidRPr="00517F78">
        <w:rPr>
          <w:color w:val="000000"/>
        </w:rPr>
        <w:t>5,1647 га</w:t>
      </w:r>
      <w:r w:rsidRPr="0063747B">
        <w:rPr>
          <w:color w:val="000000"/>
          <w:szCs w:val="26"/>
        </w:rPr>
        <w:t xml:space="preserve">, утвержденное распоряжением Главы городского округа "Город Архангельск" </w:t>
      </w:r>
      <w:r w:rsidR="00517F78" w:rsidRPr="00517F78">
        <w:rPr>
          <w:color w:val="000000"/>
        </w:rPr>
        <w:t>от 21 февраля 2025 года № 805р</w:t>
      </w:r>
      <w:r w:rsidRPr="0063747B">
        <w:rPr>
          <w:bCs/>
          <w:color w:val="000000"/>
          <w:szCs w:val="26"/>
          <w:lang w:eastAsia="en-US"/>
        </w:rPr>
        <w:t>.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Нормативно-правовая и методическая база для выполнения работ: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Градостроительный кодекс Российской Федерации;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Земельный кодекс Российской Федерации;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Жилищный кодекс Российской Федерации;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Водный кодекс Российской Федерации;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Градостроительный кодекс Архангельской области;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Федеральный закон от 30 марта 1999 года № 52-ФЗ "О санитарно-эпидемиологическом благополучии населения";</w:t>
      </w:r>
    </w:p>
    <w:p w:rsid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Федеральный закон от 10 января 2002 года № 7-ФЗ "Об охране окружающей среды";</w:t>
      </w:r>
    </w:p>
    <w:p w:rsidR="005E6D37" w:rsidRDefault="005E6D37" w:rsidP="005E6D37">
      <w:pPr>
        <w:shd w:val="clear" w:color="auto" w:fill="FFFFFF"/>
        <w:ind w:firstLine="709"/>
        <w:contextualSpacing/>
        <w:jc w:val="both"/>
        <w:rPr>
          <w:bCs/>
          <w:color w:val="000000"/>
          <w:szCs w:val="26"/>
          <w:lang w:eastAsia="en-US"/>
        </w:rPr>
      </w:pPr>
      <w:r w:rsidRPr="005E6D37">
        <w:rPr>
          <w:bCs/>
          <w:color w:val="000000"/>
          <w:szCs w:val="26"/>
          <w:lang w:eastAsia="en-US"/>
        </w:rPr>
        <w:t>Федеральный закон от 14 марта 1995 года № 33-ФЗ "Об особо охраняемых природных территориях";</w:t>
      </w:r>
    </w:p>
    <w:p w:rsidR="005E6D37" w:rsidRPr="005E6D37" w:rsidRDefault="005E6D37" w:rsidP="005E6D37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5E6D37">
        <w:rPr>
          <w:bCs/>
          <w:color w:val="000000"/>
          <w:szCs w:val="26"/>
          <w:lang w:eastAsia="en-US"/>
        </w:rPr>
        <w:t>Федеральный закон от 25 июня 2002 года № 73-ФЗ "Об объектах культурного наследия (памятниках истории и культуры) народов Российской Федерации"</w:t>
      </w:r>
      <w:r w:rsidR="00C54FC7">
        <w:rPr>
          <w:bCs/>
          <w:color w:val="000000"/>
          <w:szCs w:val="26"/>
          <w:lang w:eastAsia="en-US"/>
        </w:rPr>
        <w:t xml:space="preserve"> (далее – </w:t>
      </w:r>
      <w:r w:rsidR="00C54FC7">
        <w:rPr>
          <w:szCs w:val="28"/>
        </w:rPr>
        <w:t>Федеральный закон</w:t>
      </w:r>
      <w:r w:rsidR="00C54FC7" w:rsidRPr="000E5279">
        <w:rPr>
          <w:szCs w:val="28"/>
        </w:rPr>
        <w:t xml:space="preserve"> № 73-ФЗ</w:t>
      </w:r>
      <w:r w:rsidR="00C54FC7">
        <w:rPr>
          <w:szCs w:val="28"/>
        </w:rPr>
        <w:t>)</w:t>
      </w:r>
      <w:r w:rsidRPr="005E6D37">
        <w:rPr>
          <w:bCs/>
          <w:color w:val="000000"/>
          <w:szCs w:val="26"/>
          <w:lang w:eastAsia="en-US"/>
        </w:rPr>
        <w:t>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Федеральный закон от 24 июня 1998 года № 89-ФЗ "Об отходах производства и потребления";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Федеральный закон от 21 декабря 1994 года № 68-ФЗ "О защите населения и территорий от чрезвычайных ситуаций природного и техногенного характера";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 xml:space="preserve">Федеральный закон от 29 декабря 2017 года № 443-ФЗ "Об организации дорожного движения в Российской Федерации и о внесении изменений </w:t>
      </w:r>
      <w:r w:rsidR="00242F13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>в отдельные законодательные акты Российской Федерации";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приказ Росреестра от 10 ноября 2020 года № П/0412 "Об утверждении классификатора видов разрешенного использования земельных участков";</w:t>
      </w:r>
    </w:p>
    <w:p w:rsidR="0063747B" w:rsidRPr="0063747B" w:rsidRDefault="0063747B" w:rsidP="0063747B">
      <w:pPr>
        <w:widowControl w:val="0"/>
        <w:shd w:val="clear" w:color="auto" w:fill="FFFFFF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 xml:space="preserve">приказ Министерства строительства и жилищно-коммунального хозяйства РФ от 25 апреля 2017 года № 739/пр "Об утверждении требований </w:t>
      </w:r>
      <w:r w:rsidR="00242F13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>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</w:r>
    </w:p>
    <w:p w:rsidR="00242F13" w:rsidRDefault="0063747B" w:rsidP="0063747B">
      <w:pPr>
        <w:widowControl w:val="0"/>
        <w:ind w:firstLine="720"/>
        <w:contextualSpacing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 xml:space="preserve">постановление Правительства Российской Федерации от 31 марта </w:t>
      </w:r>
      <w:r w:rsidR="00D77859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 xml:space="preserve">2017 года № 402 "Об утверждении Правил выполнения инженерных </w:t>
      </w:r>
      <w:r w:rsidR="00D77859" w:rsidRPr="00D77859">
        <w:rPr>
          <w:bCs/>
          <w:color w:val="000000"/>
          <w:szCs w:val="26"/>
          <w:lang w:eastAsia="en-US"/>
        </w:rPr>
        <w:t xml:space="preserve">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  <w:r w:rsidR="00242F13">
        <w:rPr>
          <w:bCs/>
          <w:color w:val="000000"/>
          <w:szCs w:val="26"/>
          <w:lang w:eastAsia="en-US"/>
        </w:rPr>
        <w:br/>
      </w:r>
      <w:r w:rsidR="00D77859" w:rsidRPr="00D77859">
        <w:rPr>
          <w:bCs/>
          <w:color w:val="000000"/>
          <w:szCs w:val="26"/>
          <w:lang w:eastAsia="en-US"/>
        </w:rPr>
        <w:t>в постановление Правительства Российской Федерации от 19 января 2006 г</w:t>
      </w:r>
      <w:r w:rsidR="00517F78">
        <w:rPr>
          <w:bCs/>
          <w:color w:val="000000"/>
          <w:szCs w:val="26"/>
          <w:lang w:eastAsia="en-US"/>
        </w:rPr>
        <w:t>ода</w:t>
      </w:r>
      <w:r w:rsidR="00D77859" w:rsidRPr="00D77859">
        <w:rPr>
          <w:bCs/>
          <w:color w:val="000000"/>
          <w:szCs w:val="26"/>
          <w:lang w:eastAsia="en-US"/>
        </w:rPr>
        <w:t xml:space="preserve"> № 20"</w:t>
      </w:r>
      <w:r w:rsidRPr="0063747B">
        <w:rPr>
          <w:bCs/>
          <w:color w:val="000000"/>
          <w:szCs w:val="26"/>
          <w:lang w:eastAsia="en-US"/>
        </w:rPr>
        <w:t>;</w:t>
      </w:r>
    </w:p>
    <w:p w:rsidR="00242F13" w:rsidRDefault="00242F13">
      <w:pPr>
        <w:rPr>
          <w:bCs/>
          <w:color w:val="000000"/>
          <w:szCs w:val="26"/>
          <w:lang w:eastAsia="en-US"/>
        </w:rPr>
      </w:pPr>
      <w:r>
        <w:rPr>
          <w:bCs/>
          <w:color w:val="000000"/>
          <w:szCs w:val="26"/>
          <w:lang w:eastAsia="en-US"/>
        </w:rPr>
        <w:br w:type="page"/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lastRenderedPageBreak/>
        <w:t>РДС 30-201-98 "Инструкция о порядке проектирования и установления красных линий в городах и других поселениях Российской Федерации";</w:t>
      </w:r>
    </w:p>
    <w:p w:rsid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 xml:space="preserve">СП 42.13330.2016. Свод правил. Градостроительство. Планировка </w:t>
      </w:r>
      <w:r w:rsidR="00D77859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>и застройка городских и сельских поселений. Актуализированная редакция СНиП 2.07.01-89* (далее – СП 42.13330</w:t>
      </w:r>
      <w:r w:rsidR="00D77859">
        <w:rPr>
          <w:bCs/>
          <w:color w:val="000000"/>
          <w:szCs w:val="26"/>
          <w:lang w:eastAsia="en-US"/>
        </w:rPr>
        <w:t>.2016</w:t>
      </w:r>
      <w:r w:rsidRPr="0063747B">
        <w:rPr>
          <w:bCs/>
          <w:color w:val="000000"/>
          <w:szCs w:val="26"/>
          <w:lang w:eastAsia="en-US"/>
        </w:rPr>
        <w:t>);</w:t>
      </w:r>
    </w:p>
    <w:p w:rsidR="00D77859" w:rsidRPr="00D77859" w:rsidRDefault="00D77859" w:rsidP="00D77859">
      <w:pPr>
        <w:ind w:firstLine="709"/>
        <w:jc w:val="both"/>
        <w:rPr>
          <w:szCs w:val="28"/>
        </w:rPr>
      </w:pPr>
      <w:r w:rsidRPr="00D77859">
        <w:rPr>
          <w:szCs w:val="28"/>
        </w:rPr>
        <w:t>СП 476.1325800.2020. Свод правил. Территории городских и сельских поселений. Правила планировки, застройки и благоустройства жилых микрорайонов (далее по тексту – СП 476.1325800.2020);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СП 82.13330.2016. Свод правил. Благоустройство территорий. Актуализированная редакция СНиП III-10-75;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СП 396.1325800.2018. Улицы и дороги населенных пунктов. Правила градостроительного проектирования;</w:t>
      </w:r>
    </w:p>
    <w:p w:rsidR="0063747B" w:rsidRPr="0063747B" w:rsidRDefault="0063747B" w:rsidP="0063747B">
      <w:pPr>
        <w:widowControl w:val="0"/>
        <w:ind w:firstLine="709"/>
        <w:jc w:val="both"/>
        <w:rPr>
          <w:szCs w:val="28"/>
          <w:lang w:eastAsia="en-US"/>
        </w:rPr>
      </w:pPr>
      <w:r w:rsidRPr="0063747B">
        <w:rPr>
          <w:szCs w:val="28"/>
          <w:lang w:eastAsia="en-US"/>
        </w:rPr>
        <w:t xml:space="preserve">СП 59.13330.2020 "Свод правил. Доступность зданий и сооружений </w:t>
      </w:r>
      <w:r w:rsidRPr="0063747B">
        <w:rPr>
          <w:rFonts w:eastAsia="Calibri"/>
          <w:color w:val="000000"/>
        </w:rPr>
        <w:t xml:space="preserve">для маломобильных групп населения. Актуализированная редакция </w:t>
      </w:r>
      <w:r w:rsidR="00242F13">
        <w:rPr>
          <w:rFonts w:eastAsia="Calibri"/>
          <w:color w:val="000000"/>
        </w:rPr>
        <w:br/>
      </w:r>
      <w:r w:rsidRPr="0063747B">
        <w:rPr>
          <w:rFonts w:eastAsia="Calibri"/>
          <w:color w:val="000000"/>
        </w:rPr>
        <w:t>СНиП 35-01-</w:t>
      </w:r>
      <w:r w:rsidRPr="0063747B">
        <w:rPr>
          <w:color w:val="000000"/>
          <w:szCs w:val="28"/>
          <w:lang w:eastAsia="en-US"/>
        </w:rPr>
        <w:t>2001";</w:t>
      </w:r>
    </w:p>
    <w:p w:rsidR="0063747B" w:rsidRPr="0063747B" w:rsidRDefault="0063747B" w:rsidP="0063747B">
      <w:pPr>
        <w:widowControl w:val="0"/>
        <w:ind w:firstLine="709"/>
        <w:jc w:val="both"/>
        <w:rPr>
          <w:szCs w:val="28"/>
          <w:lang w:eastAsia="en-US"/>
        </w:rPr>
      </w:pPr>
      <w:r w:rsidRPr="0063747B">
        <w:rPr>
          <w:szCs w:val="28"/>
          <w:lang w:eastAsia="en-US"/>
        </w:rPr>
        <w:t>СанПиН 2.2.1/2.1.1.1200-03 "Санитарно-защитные зоны и санитарная классификация предприятий, сооружений и иных объектов";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2 апреля 2020 года №37-п (с изменениями), (далее – генеральный план);</w:t>
      </w:r>
    </w:p>
    <w:p w:rsid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</w:t>
      </w:r>
      <w:r w:rsidR="00850B1A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 xml:space="preserve">и архитектуры Архангельской области от 29 сентября 2020 года №68-п </w:t>
      </w:r>
      <w:r w:rsidR="00850B1A">
        <w:rPr>
          <w:bCs/>
          <w:color w:val="000000"/>
          <w:szCs w:val="26"/>
          <w:lang w:eastAsia="en-US"/>
        </w:rPr>
        <w:br/>
      </w:r>
      <w:r w:rsidRPr="0063747B">
        <w:rPr>
          <w:bCs/>
          <w:color w:val="000000"/>
          <w:szCs w:val="26"/>
          <w:lang w:eastAsia="en-US"/>
        </w:rPr>
        <w:t>(с изменениями), (далее – ПЗЗ);</w:t>
      </w:r>
    </w:p>
    <w:p w:rsidR="00850B1A" w:rsidRPr="0063747B" w:rsidRDefault="00850B1A" w:rsidP="00850B1A">
      <w:pPr>
        <w:suppressAutoHyphens/>
        <w:ind w:firstLine="709"/>
        <w:jc w:val="both"/>
        <w:rPr>
          <w:bCs/>
          <w:color w:val="000000"/>
          <w:szCs w:val="26"/>
          <w:lang w:eastAsia="en-US"/>
        </w:rPr>
      </w:pPr>
      <w:r w:rsidRPr="00850B1A">
        <w:rPr>
          <w:bCs/>
          <w:color w:val="000000"/>
          <w:szCs w:val="26"/>
          <w:lang w:eastAsia="en-US"/>
        </w:rPr>
        <w:t xml:space="preserve">постановление Правительства Архангельской области от 18 ноября </w:t>
      </w:r>
      <w:r w:rsidR="00242F13">
        <w:rPr>
          <w:bCs/>
          <w:color w:val="000000"/>
          <w:szCs w:val="26"/>
          <w:lang w:eastAsia="en-US"/>
        </w:rPr>
        <w:br/>
      </w:r>
      <w:r w:rsidRPr="00850B1A">
        <w:rPr>
          <w:bCs/>
          <w:color w:val="000000"/>
          <w:szCs w:val="26"/>
          <w:lang w:eastAsia="en-US"/>
        </w:rPr>
        <w:t xml:space="preserve">2014 года №460-пп "Об утверждении границ зон охраны объектов культурного наследия (памятников истории и культуры) народов Российской Федерации, расположенных на территории исторического центра города Архангельска </w:t>
      </w:r>
      <w:r w:rsidR="00242F13">
        <w:rPr>
          <w:bCs/>
          <w:color w:val="000000"/>
          <w:szCs w:val="26"/>
          <w:lang w:eastAsia="en-US"/>
        </w:rPr>
        <w:br/>
      </w:r>
      <w:r w:rsidRPr="00850B1A">
        <w:rPr>
          <w:bCs/>
          <w:color w:val="000000"/>
          <w:szCs w:val="26"/>
          <w:lang w:eastAsia="en-US"/>
        </w:rPr>
        <w:t>(в Ломоносовском, Октябрьском и Соломбальском территориальных округах)"</w:t>
      </w:r>
      <w:r w:rsidR="00C54FC7">
        <w:rPr>
          <w:bCs/>
          <w:color w:val="000000"/>
          <w:szCs w:val="26"/>
          <w:lang w:eastAsia="en-US"/>
        </w:rPr>
        <w:t xml:space="preserve"> (далее – постановление </w:t>
      </w:r>
      <w:r w:rsidR="00C54FC7" w:rsidRPr="000E5279">
        <w:rPr>
          <w:szCs w:val="28"/>
        </w:rPr>
        <w:t>Правительства Архангельской области от 18 ноября 2014 года № 460-пп</w:t>
      </w:r>
      <w:r w:rsidR="00C54FC7">
        <w:rPr>
          <w:szCs w:val="28"/>
        </w:rPr>
        <w:t>)</w:t>
      </w:r>
      <w:r w:rsidRPr="00850B1A">
        <w:rPr>
          <w:bCs/>
          <w:color w:val="000000"/>
          <w:szCs w:val="26"/>
          <w:lang w:eastAsia="en-US"/>
        </w:rPr>
        <w:t>;</w:t>
      </w:r>
    </w:p>
    <w:p w:rsidR="0063747B" w:rsidRDefault="00BC145C" w:rsidP="0063747B">
      <w:pPr>
        <w:pStyle w:val="51"/>
        <w:shd w:val="clear" w:color="auto" w:fill="auto"/>
        <w:spacing w:after="0" w:line="240" w:lineRule="auto"/>
        <w:ind w:left="20" w:right="20" w:firstLine="720"/>
        <w:jc w:val="both"/>
        <w:rPr>
          <w:bCs/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8"/>
        </w:rPr>
        <w:t>п</w:t>
      </w:r>
      <w:r w:rsidR="0063747B" w:rsidRPr="0063747B">
        <w:rPr>
          <w:color w:val="000000"/>
          <w:sz w:val="28"/>
          <w:szCs w:val="28"/>
        </w:rPr>
        <w:t xml:space="preserve">роект планировки </w:t>
      </w:r>
      <w:r w:rsidR="00D77859" w:rsidRPr="00D77859">
        <w:rPr>
          <w:bCs/>
          <w:color w:val="000000"/>
          <w:sz w:val="28"/>
          <w:szCs w:val="26"/>
          <w:lang w:eastAsia="en-US"/>
        </w:rPr>
        <w:t>района "Майская горка" муниципального образования "Город Архангельск", утвержденный распоряжением мэра города Архангельска от 20 февраля 2015 года № 425р (с изменениями)</w:t>
      </w:r>
      <w:r w:rsidR="0063747B" w:rsidRPr="00D77859">
        <w:rPr>
          <w:bCs/>
          <w:color w:val="000000"/>
          <w:sz w:val="28"/>
          <w:szCs w:val="26"/>
          <w:lang w:eastAsia="en-US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проект внесения изменений в проект планировки района "Майская горка" муниципального образования "Город Архангельск" в границах элемента планировочной структуры: просп. Ленинградский и ул. Коммунальная площадью 16,99 га, утвержденный постановлением Главы городского округа "Город Архангельск" от 29 декабря 2023 года №</w:t>
      </w:r>
      <w:r>
        <w:rPr>
          <w:szCs w:val="28"/>
        </w:rPr>
        <w:t xml:space="preserve"> </w:t>
      </w:r>
      <w:r w:rsidRPr="00850B1A">
        <w:rPr>
          <w:szCs w:val="28"/>
        </w:rPr>
        <w:t>2229";</w:t>
      </w:r>
    </w:p>
    <w:p w:rsidR="00242F13" w:rsidRDefault="0063747B" w:rsidP="0063747B">
      <w:pPr>
        <w:widowControl w:val="0"/>
        <w:ind w:firstLine="720"/>
        <w:jc w:val="both"/>
        <w:rPr>
          <w:bCs/>
          <w:color w:val="000000"/>
          <w:spacing w:val="-10"/>
          <w:szCs w:val="26"/>
          <w:lang w:eastAsia="en-US"/>
        </w:rPr>
      </w:pPr>
      <w:r w:rsidRPr="00292AFA">
        <w:rPr>
          <w:bCs/>
          <w:color w:val="000000"/>
          <w:szCs w:val="26"/>
          <w:lang w:eastAsia="en-US"/>
        </w:rPr>
        <w:t xml:space="preserve">решение Архангельской городской Думы от 25 октября 2017 года № 581 </w:t>
      </w:r>
      <w:r w:rsidR="00BC145C" w:rsidRPr="00292AFA">
        <w:rPr>
          <w:bCs/>
          <w:color w:val="000000"/>
          <w:szCs w:val="26"/>
          <w:lang w:eastAsia="en-US"/>
        </w:rPr>
        <w:br/>
      </w:r>
      <w:r w:rsidRPr="00292AFA">
        <w:rPr>
          <w:bCs/>
          <w:color w:val="000000"/>
          <w:szCs w:val="26"/>
          <w:lang w:eastAsia="en-US"/>
        </w:rPr>
        <w:t>"Об утверждении Правил благоустройства городского округа "Город Архангельск" (с изменениями)</w:t>
      </w:r>
      <w:r w:rsidR="00C819A2" w:rsidRPr="00292AFA">
        <w:rPr>
          <w:bCs/>
          <w:color w:val="000000"/>
          <w:szCs w:val="26"/>
          <w:lang w:eastAsia="en-US"/>
        </w:rPr>
        <w:t xml:space="preserve"> (далее – Правила благоустройства городского округа "Город Архангельск"</w:t>
      </w:r>
      <w:r w:rsidRPr="00C819A2">
        <w:rPr>
          <w:bCs/>
          <w:color w:val="000000"/>
          <w:spacing w:val="-10"/>
          <w:szCs w:val="26"/>
          <w:lang w:eastAsia="en-US"/>
        </w:rPr>
        <w:t>;</w:t>
      </w:r>
    </w:p>
    <w:p w:rsidR="00242F13" w:rsidRDefault="00242F13">
      <w:pPr>
        <w:rPr>
          <w:bCs/>
          <w:color w:val="000000"/>
          <w:spacing w:val="-10"/>
          <w:szCs w:val="26"/>
          <w:lang w:eastAsia="en-US"/>
        </w:rPr>
      </w:pPr>
      <w:r>
        <w:rPr>
          <w:bCs/>
          <w:color w:val="000000"/>
          <w:spacing w:val="-10"/>
          <w:szCs w:val="26"/>
          <w:lang w:eastAsia="en-US"/>
        </w:rPr>
        <w:br w:type="page"/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lastRenderedPageBreak/>
        <w:t xml:space="preserve">местные нормативы градостроительного проектирования городского округа "Город Архангельск", утвержденные решением Архангельской </w:t>
      </w:r>
      <w:r w:rsidRPr="00C95F83">
        <w:rPr>
          <w:bCs/>
          <w:color w:val="000000"/>
          <w:spacing w:val="-10"/>
          <w:szCs w:val="26"/>
          <w:lang w:eastAsia="en-US"/>
        </w:rPr>
        <w:t>городской Думы от 20 сентября 2017 года №567 (с изменениями), (далее – МНГП);</w:t>
      </w:r>
    </w:p>
    <w:p w:rsidR="0063747B" w:rsidRPr="00292AFA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292AFA">
        <w:rPr>
          <w:bCs/>
          <w:color w:val="000000"/>
          <w:szCs w:val="26"/>
          <w:lang w:eastAsia="en-US"/>
        </w:rPr>
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 апреля 2016 года №123-пп (с изменениями), (далее – РНГП);</w:t>
      </w:r>
    </w:p>
    <w:p w:rsidR="0063747B" w:rsidRPr="0063747B" w:rsidRDefault="0063747B" w:rsidP="0063747B">
      <w:pPr>
        <w:widowControl w:val="0"/>
        <w:ind w:firstLine="720"/>
        <w:jc w:val="both"/>
        <w:rPr>
          <w:bCs/>
          <w:color w:val="000000"/>
          <w:szCs w:val="26"/>
          <w:lang w:eastAsia="en-US"/>
        </w:rPr>
      </w:pPr>
      <w:r w:rsidRPr="0063747B">
        <w:rPr>
          <w:bCs/>
          <w:color w:val="000000"/>
          <w:szCs w:val="26"/>
          <w:lang w:eastAsia="en-US"/>
        </w:rPr>
        <w:t>иные законы и нормативно-правовые акты Российской Федерации, Архангельской области, городского округа "Город Архангельск".</w:t>
      </w:r>
    </w:p>
    <w:p w:rsidR="00BC145C" w:rsidRPr="00850B1A" w:rsidRDefault="0063747B" w:rsidP="00850B1A">
      <w:pPr>
        <w:widowControl w:val="0"/>
        <w:ind w:firstLine="720"/>
        <w:jc w:val="both"/>
        <w:rPr>
          <w:bCs/>
          <w:color w:val="000000"/>
          <w:szCs w:val="28"/>
          <w:lang w:eastAsia="en-US"/>
        </w:rPr>
      </w:pPr>
      <w:r w:rsidRPr="00850B1A">
        <w:rPr>
          <w:bCs/>
          <w:color w:val="000000"/>
          <w:szCs w:val="28"/>
          <w:lang w:eastAsia="en-US"/>
        </w:rPr>
        <w:t xml:space="preserve">Цель разработки проекта: 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размещение на вновь формируемом земельном участке многоквартирного жилого дома (зоны: "Жилая застройка / Зона планируемого размещения объектов капитального строительства на перспективу");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 xml:space="preserve">размещение общеобразовательной организации в границах территории проектирования согласно сводной карте планируемого размещения объектов местного значения муниципального образования "Город Архангельск" </w:t>
      </w:r>
      <w:r w:rsidR="00242F13">
        <w:rPr>
          <w:szCs w:val="28"/>
        </w:rPr>
        <w:br/>
      </w:r>
      <w:r w:rsidRPr="00850B1A">
        <w:rPr>
          <w:szCs w:val="28"/>
        </w:rPr>
        <w:t>в составе Генерального плана;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образование земельных участков общего пользования, занятых проездами, пожарными водоемами, скверами;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 xml:space="preserve">образование земельных участков на свободных от застройки территориях </w:t>
      </w:r>
      <w:r>
        <w:rPr>
          <w:szCs w:val="28"/>
        </w:rPr>
        <w:br/>
      </w:r>
      <w:r w:rsidRPr="00850B1A">
        <w:rPr>
          <w:szCs w:val="28"/>
        </w:rPr>
        <w:t>в соответствии с градостроительными регламентами ПЗЗ;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 xml:space="preserve">определение характеристик планируемого развития территории, </w:t>
      </w:r>
      <w:r w:rsidR="00242F13">
        <w:rPr>
          <w:szCs w:val="28"/>
        </w:rPr>
        <w:br/>
      </w:r>
      <w:r w:rsidRPr="00850B1A">
        <w:rPr>
          <w:szCs w:val="28"/>
        </w:rPr>
        <w:t>в том числе плотность и параметры застройки территории;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определение организации транспортного и пешеходного обслуживания территории в границах элемента планировочной структуры;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проработка вариантов планировочных и (или) объемно-пространственных решений застройки территории в границах элемента планировочной структуры.</w:t>
      </w:r>
    </w:p>
    <w:p w:rsidR="0063747B" w:rsidRPr="0063747B" w:rsidRDefault="0063747B" w:rsidP="00BC145C">
      <w:pPr>
        <w:widowControl w:val="0"/>
        <w:ind w:left="20" w:firstLine="689"/>
        <w:jc w:val="both"/>
        <w:rPr>
          <w:color w:val="000000"/>
          <w:szCs w:val="28"/>
        </w:rPr>
      </w:pPr>
      <w:r w:rsidRPr="0063747B">
        <w:rPr>
          <w:color w:val="000000"/>
          <w:szCs w:val="28"/>
        </w:rPr>
        <w:t>Проект планировки определяет:</w:t>
      </w:r>
    </w:p>
    <w:p w:rsidR="00D77859" w:rsidRPr="00D77859" w:rsidRDefault="00D77859" w:rsidP="00BC145C">
      <w:pPr>
        <w:ind w:firstLine="709"/>
        <w:contextualSpacing/>
        <w:jc w:val="both"/>
        <w:rPr>
          <w:szCs w:val="28"/>
        </w:rPr>
      </w:pPr>
      <w:r w:rsidRPr="00D77859">
        <w:rPr>
          <w:szCs w:val="28"/>
        </w:rPr>
        <w:t>концепцию архитектурно-пространственного развития проектируемой территории;</w:t>
      </w:r>
    </w:p>
    <w:p w:rsidR="00D77859" w:rsidRDefault="00D77859" w:rsidP="00D77859">
      <w:pPr>
        <w:ind w:firstLine="709"/>
        <w:contextualSpacing/>
        <w:jc w:val="both"/>
        <w:rPr>
          <w:szCs w:val="28"/>
        </w:rPr>
      </w:pPr>
      <w:r w:rsidRPr="00D77859">
        <w:rPr>
          <w:szCs w:val="28"/>
        </w:rPr>
        <w:t>параметры застройки;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очередность освоения территории;</w:t>
      </w:r>
    </w:p>
    <w:p w:rsidR="00D77859" w:rsidRPr="00D77859" w:rsidRDefault="00BC145C" w:rsidP="00D77859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о</w:t>
      </w:r>
      <w:r w:rsidR="00D77859" w:rsidRPr="00D77859">
        <w:rPr>
          <w:szCs w:val="28"/>
        </w:rPr>
        <w:t>рганизацию улично-дорожной сети и транспортного обслуживания;</w:t>
      </w:r>
    </w:p>
    <w:p w:rsidR="00D77859" w:rsidRPr="00D77859" w:rsidRDefault="00D77859" w:rsidP="00D77859">
      <w:pPr>
        <w:ind w:firstLine="709"/>
        <w:contextualSpacing/>
        <w:jc w:val="both"/>
        <w:rPr>
          <w:szCs w:val="28"/>
        </w:rPr>
      </w:pPr>
      <w:r w:rsidRPr="00D77859">
        <w:rPr>
          <w:szCs w:val="28"/>
        </w:rPr>
        <w:t xml:space="preserve">развитие системы социального обслуживания, инженерного оборудования </w:t>
      </w:r>
      <w:r w:rsidR="004B1DCA">
        <w:rPr>
          <w:szCs w:val="28"/>
        </w:rPr>
        <w:br/>
      </w:r>
      <w:r w:rsidRPr="00D77859">
        <w:rPr>
          <w:szCs w:val="28"/>
        </w:rPr>
        <w:t>и благоустройства, развитие системы озеленения.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Согласно заданию, проект планировки территории состоит из основной части (Том 1), которая подлежит утверждению, и материалов по ее обоснованию (Том 2).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Масштаб графической части проекта планировки территории: М 1:1000.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 xml:space="preserve">Графические материалы разработаны с использованием сведений </w:t>
      </w:r>
      <w:r>
        <w:rPr>
          <w:szCs w:val="28"/>
        </w:rPr>
        <w:br/>
      </w:r>
      <w:r w:rsidRPr="00850B1A">
        <w:rPr>
          <w:szCs w:val="28"/>
        </w:rPr>
        <w:t xml:space="preserve">из информационной системы обеспечения градостроительной деятельности </w:t>
      </w:r>
      <w:r>
        <w:rPr>
          <w:szCs w:val="28"/>
        </w:rPr>
        <w:br/>
      </w:r>
      <w:r w:rsidRPr="00850B1A">
        <w:rPr>
          <w:szCs w:val="28"/>
        </w:rPr>
        <w:t>на территории городского округа "Город Архангельск" М 1:500.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Чертеж планировки территории графической части включает в себя: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красные линии;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lastRenderedPageBreak/>
        <w:t>границы существующих и планируемых элементов планировочной структуры;</w:t>
      </w:r>
    </w:p>
    <w:p w:rsidR="00850B1A" w:rsidRPr="00850B1A" w:rsidRDefault="00850B1A" w:rsidP="00850B1A">
      <w:pPr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границы зон планируемого размещения объектов капитального строительства.</w:t>
      </w:r>
    </w:p>
    <w:p w:rsidR="00196A1D" w:rsidRPr="00BC145C" w:rsidRDefault="00196A1D" w:rsidP="00BC145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C145C">
        <w:rPr>
          <w:color w:val="auto"/>
          <w:sz w:val="28"/>
          <w:szCs w:val="28"/>
        </w:rPr>
        <w:t xml:space="preserve">Чертеж планировки территории представлен в приложении к настоящему проекту внесения изменений в проект планировки территории. </w:t>
      </w:r>
    </w:p>
    <w:p w:rsidR="00850B1A" w:rsidRDefault="00850B1A" w:rsidP="00BC145C">
      <w:pPr>
        <w:widowControl w:val="0"/>
        <w:ind w:firstLine="689"/>
        <w:jc w:val="both"/>
        <w:rPr>
          <w:szCs w:val="28"/>
        </w:rPr>
      </w:pPr>
      <w:r w:rsidRPr="00850B1A">
        <w:rPr>
          <w:szCs w:val="28"/>
        </w:rPr>
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</w:t>
      </w:r>
      <w:r w:rsidR="00242F13">
        <w:rPr>
          <w:szCs w:val="28"/>
        </w:rPr>
        <w:br/>
      </w:r>
      <w:r w:rsidRPr="00850B1A">
        <w:rPr>
          <w:szCs w:val="28"/>
        </w:rPr>
        <w:t>в составе Генерального плана в границах рассматриваемой части элемента планировочной структуры планируется размещение общеобразовательной школы на 300 мест (номер на плане – 3).</w:t>
      </w:r>
    </w:p>
    <w:p w:rsidR="00850B1A" w:rsidRPr="00850B1A" w:rsidRDefault="00850B1A" w:rsidP="00BC145C">
      <w:pPr>
        <w:widowControl w:val="0"/>
        <w:ind w:firstLine="689"/>
        <w:jc w:val="both"/>
        <w:rPr>
          <w:szCs w:val="28"/>
        </w:rPr>
      </w:pPr>
    </w:p>
    <w:p w:rsidR="00850B1A" w:rsidRPr="00850B1A" w:rsidRDefault="00DE127D" w:rsidP="00850B1A">
      <w:pPr>
        <w:jc w:val="center"/>
      </w:pPr>
      <w:r w:rsidRPr="00850B1A">
        <w:t>2.</w:t>
      </w:r>
      <w:r w:rsidR="004B1DCA" w:rsidRPr="004B1DCA">
        <w:t xml:space="preserve"> </w:t>
      </w:r>
      <w:r w:rsidR="00850B1A" w:rsidRPr="00850B1A">
        <w:t>Местоположение в городе Архангельске, описание границ и площадь территории проектирования</w:t>
      </w:r>
    </w:p>
    <w:p w:rsidR="007443FB" w:rsidRPr="004B1DCA" w:rsidRDefault="007443FB" w:rsidP="00473171">
      <w:pPr>
        <w:keepNext/>
        <w:tabs>
          <w:tab w:val="left" w:pos="0"/>
        </w:tabs>
        <w:ind w:firstLine="709"/>
        <w:jc w:val="center"/>
        <w:outlineLvl w:val="0"/>
        <w:rPr>
          <w:szCs w:val="28"/>
        </w:rPr>
      </w:pP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Часть элемента планировочной структуры: просп. Ленинградский, расположена в Ломоносовском территориальном округе городского округа "Город Архангельск". Территория в границах разработки проекта планировки территории составляет 5,1647 га.</w:t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t>Границами разработки проекта планировки территории являются:</w:t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>
        <w:rPr>
          <w:szCs w:val="28"/>
        </w:rPr>
        <w:t>с южной стороны</w:t>
      </w:r>
      <w:r>
        <w:rPr>
          <w:szCs w:val="28"/>
        </w:rPr>
        <w:tab/>
        <w:t xml:space="preserve"> </w:t>
      </w:r>
      <w:r w:rsidRPr="00850B1A">
        <w:rPr>
          <w:szCs w:val="28"/>
        </w:rPr>
        <w:t>– водный объект, река Северная Двина;</w:t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 северной стороны </w:t>
      </w:r>
      <w:r w:rsidRPr="00850B1A">
        <w:rPr>
          <w:szCs w:val="28"/>
        </w:rPr>
        <w:t>– проспект Ленинградский;</w:t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 западной стороны </w:t>
      </w:r>
      <w:r w:rsidRPr="00850B1A">
        <w:rPr>
          <w:szCs w:val="28"/>
        </w:rPr>
        <w:t>– улица Чапаева;</w:t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  <w:lang w:val="en-US"/>
        </w:rPr>
        <w:t>c</w:t>
      </w:r>
      <w:r>
        <w:rPr>
          <w:szCs w:val="28"/>
        </w:rPr>
        <w:t xml:space="preserve"> восточной стороны </w:t>
      </w:r>
      <w:r w:rsidRPr="00850B1A">
        <w:rPr>
          <w:szCs w:val="28"/>
        </w:rPr>
        <w:t>– территория объектов инженерной инфраструктуры.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Климатические данные и местоположение района строительства</w:t>
      </w:r>
      <w:r>
        <w:rPr>
          <w:szCs w:val="28"/>
        </w:rPr>
        <w:t>: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850B1A">
        <w:rPr>
          <w:szCs w:val="28"/>
        </w:rPr>
        <w:t>айон строительства – г. Архангельск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к</w:t>
      </w:r>
      <w:r w:rsidRPr="00850B1A">
        <w:rPr>
          <w:szCs w:val="28"/>
        </w:rPr>
        <w:t>лиматические условия – район IIA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850B1A">
        <w:rPr>
          <w:szCs w:val="28"/>
        </w:rPr>
        <w:t xml:space="preserve">асчетная зимняя температура наружного воздуха – минус 33 </w:t>
      </w:r>
      <w:r w:rsidRPr="00850B1A">
        <w:rPr>
          <w:szCs w:val="28"/>
          <w:vertAlign w:val="superscript"/>
        </w:rPr>
        <w:t>0</w:t>
      </w:r>
      <w:r w:rsidRPr="00850B1A">
        <w:rPr>
          <w:szCs w:val="28"/>
        </w:rPr>
        <w:t>С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с</w:t>
      </w:r>
      <w:r w:rsidRPr="00850B1A">
        <w:rPr>
          <w:szCs w:val="28"/>
        </w:rPr>
        <w:t>неговой район – IV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850B1A">
        <w:rPr>
          <w:szCs w:val="28"/>
        </w:rPr>
        <w:t>асчетное значение веса снегового покрова – 2,4 кПа (240 кг/кв.м)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850B1A">
        <w:rPr>
          <w:szCs w:val="28"/>
        </w:rPr>
        <w:t>етровой район – II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850B1A">
        <w:rPr>
          <w:szCs w:val="28"/>
        </w:rPr>
        <w:t>ормативное значение ветрового давления – 0,30 кПа (30 кг/кв.м)</w:t>
      </w:r>
      <w:r>
        <w:rPr>
          <w:szCs w:val="28"/>
        </w:rPr>
        <w:t>;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з</w:t>
      </w:r>
      <w:r w:rsidRPr="00850B1A">
        <w:rPr>
          <w:szCs w:val="28"/>
        </w:rPr>
        <w:t>она влажности – влажная.</w:t>
      </w:r>
    </w:p>
    <w:p w:rsidR="00850B1A" w:rsidRPr="00850B1A" w:rsidRDefault="00850B1A" w:rsidP="000E5279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bookmarkStart w:id="1" w:name="_Toc101774563"/>
      <w:r w:rsidRPr="00850B1A">
        <w:rPr>
          <w:szCs w:val="28"/>
        </w:rPr>
        <w:t>2.1. Краткая характеристика существующего использования территории, включая установленные ограничения, сведения о плотности и параметрах застройки территории в пределах, установленных градостроительным регламентом</w:t>
      </w:r>
      <w:bookmarkEnd w:id="1"/>
      <w:r w:rsidR="000E5279">
        <w:rPr>
          <w:szCs w:val="28"/>
        </w:rPr>
        <w:t>.</w:t>
      </w:r>
    </w:p>
    <w:p w:rsidR="00242F13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 xml:space="preserve">В настоящее время территория района используется для размещения объектов капитального строительства общественного, производственного, коммунально-складского назначения, инженерных коммуникаций. </w:t>
      </w:r>
    </w:p>
    <w:p w:rsidR="00242F13" w:rsidRDefault="00242F13">
      <w:pPr>
        <w:rPr>
          <w:szCs w:val="28"/>
        </w:rPr>
      </w:pPr>
      <w:r>
        <w:rPr>
          <w:szCs w:val="28"/>
        </w:rPr>
        <w:br w:type="page"/>
      </w:r>
    </w:p>
    <w:p w:rsidR="00850B1A" w:rsidRPr="00850B1A" w:rsidRDefault="00850B1A" w:rsidP="00850B1A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850B1A">
        <w:rPr>
          <w:szCs w:val="28"/>
        </w:rPr>
        <w:lastRenderedPageBreak/>
        <w:t xml:space="preserve">Планировочная структура и архитектурно-пространственное решение разработаны в соответствии с общими принципами, заложенными </w:t>
      </w:r>
      <w:r w:rsidR="00242F13">
        <w:rPr>
          <w:szCs w:val="28"/>
        </w:rPr>
        <w:br/>
      </w:r>
      <w:r w:rsidRPr="00850B1A">
        <w:rPr>
          <w:szCs w:val="28"/>
        </w:rPr>
        <w:t>в Генеральном плане.</w:t>
      </w:r>
    </w:p>
    <w:p w:rsidR="00850B1A" w:rsidRPr="00850B1A" w:rsidRDefault="00850B1A" w:rsidP="00850B1A">
      <w:pPr>
        <w:suppressAutoHyphens/>
        <w:ind w:firstLine="709"/>
        <w:jc w:val="both"/>
        <w:rPr>
          <w:szCs w:val="28"/>
        </w:rPr>
      </w:pPr>
      <w:r w:rsidRPr="00850B1A">
        <w:rPr>
          <w:szCs w:val="28"/>
        </w:rPr>
        <w:t>В границах части элемента планировочной структуры присутствуют линейные объекты в виде инженерных сетей водоснабжения, водоотведения, электроснабжения, теплоснабжения, связи.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Существующее благоустройство территории представлено в виде внутриквартальных проездов, газонов. Обеспеченность детскими </w:t>
      </w:r>
      <w:r w:rsidR="00242F13">
        <w:rPr>
          <w:szCs w:val="28"/>
        </w:rPr>
        <w:br/>
      </w:r>
      <w:r w:rsidRPr="000E5279">
        <w:rPr>
          <w:szCs w:val="28"/>
        </w:rPr>
        <w:t>и спортивными площадками – нулевая, парковочными стоянками – незначительная. Парки, скверы на данной территории отсутствуют.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Функциональные зоны согласно Генеральному плану, в границах которых разрабатывается проект планировки территории: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планируемая многофункциональная общественно-деловая зона;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зона инженерной инфраструктуры;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зона транспортной инфраструктуры.</w:t>
      </w:r>
    </w:p>
    <w:p w:rsidR="000E5279" w:rsidRPr="000E5279" w:rsidRDefault="000E5279" w:rsidP="000E5279">
      <w:pPr>
        <w:ind w:firstLine="709"/>
        <w:jc w:val="both"/>
      </w:pPr>
      <w:r w:rsidRPr="000E5279">
        <w:t>Территориальные зоны согласно ПЗЗ, в границах которых разрабатывается проект планировки территории: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многофункциональная общественно-де</w:t>
      </w:r>
      <w:r>
        <w:rPr>
          <w:szCs w:val="28"/>
        </w:rPr>
        <w:t xml:space="preserve">ловая зона (кодовое обозначение – </w:t>
      </w:r>
      <w:r w:rsidRPr="000E5279">
        <w:rPr>
          <w:szCs w:val="28"/>
        </w:rPr>
        <w:t>О1);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зона транспортной инфраструктуры (кодовое обозначение – Т).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Предельные параметры разрешенного строительства надлежит принимать </w:t>
      </w:r>
      <w:r>
        <w:rPr>
          <w:szCs w:val="28"/>
        </w:rPr>
        <w:br/>
      </w:r>
      <w:r w:rsidRPr="000E5279">
        <w:rPr>
          <w:szCs w:val="28"/>
        </w:rPr>
        <w:t>в зависимости от видов разреш</w:t>
      </w:r>
      <w:r w:rsidR="00EC519B">
        <w:rPr>
          <w:szCs w:val="28"/>
        </w:rPr>
        <w:t>е</w:t>
      </w:r>
      <w:r w:rsidRPr="000E5279">
        <w:rPr>
          <w:szCs w:val="28"/>
        </w:rPr>
        <w:t>нного использования земельных участков согласно ПЗЗ.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Основные виды разрешенного использования многофункциональной общественно-деловой зоны (кодовое обозначение О1). Подзоны О1.1, О1.2: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многоэтажная жилая застройка (высотная застройка) (2.6);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общественное использование объектов капитального строительства (3.0);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бытовое обслуживание (3.3);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здравоохранение (3.4);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образование и просвещение (3.5);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культурное развитие (3.6);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государственное управление (3.8.1);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деловое управление (4.1);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магазины (4.4);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банковская и страховая деятельность (4.5);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общественное питание (4.6);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гостиничное обслуживание (4.7);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развлечение (4.8);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служебные гаражи (4.9);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отдых (рекреация) (5.0);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обеспечение обороны и безопасности (8.0);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обеспечение вооруженных сил (8.1);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обеспечение внутреннего правопорядка (8.3);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историко-культурная деятельность (9.3).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>Условно разрешенные виды использования многофункциональной общественно-деловой зоны (кодовое обозначение О1). Подзоны О1.1, О1.2: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растениеводство (1.1);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для индивидуального жилищного строительства (2.1);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малоэтажная многоквартирная жилая застройка (2.1.1);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среднеэтажная жилая застройка (2.5);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хранение автотранспорта (2.7.1);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коммунальное обслуживание (3.1);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религиозное использование (3.7);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объекты торговли (торговые центры, торгово-развлекательные центры (комплексы) (4.2);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рынки (4.3);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объекты дорожного сервиса (4.9.1);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спорт (5.1);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причалы для маломерных судов (5.4);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производственная деятельность (6.0);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тяжелая промышленность (6.2);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склад (6.9);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транспорт (7.0);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водный транспорт (7.3);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благоустройство территории (12.0.2).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Основные виды разрешенного использования зоны транспортной инфраструктуры (кодовое обозначение – Т):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транспорт (7.0);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воздушный транспорт (7.4);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объекты дорожного сервиса (4.9.1);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служебные гаражи (4.9);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отдых (рекреация) (5.0);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улично-дорожная сеть (12.0.1).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Условно разрешенные виды использования зоны транспортной инфраструктуры (кодовое обозначение – Т):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хранение автотранспорта (2.7.1);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коммунальное обслуживание (3.1);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обеспечение внутреннего правопорядка (8.3);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благоустройство территории (12.0.2).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Вспомогательные виды разрешенного использования допустимы только </w:t>
      </w:r>
      <w:r>
        <w:rPr>
          <w:szCs w:val="28"/>
        </w:rPr>
        <w:br/>
      </w:r>
      <w:r w:rsidRPr="000E5279">
        <w:rPr>
          <w:szCs w:val="28"/>
        </w:rPr>
        <w:t>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 согласно ПЗЗ.</w:t>
      </w:r>
    </w:p>
    <w:p w:rsidR="000E5279" w:rsidRPr="000E5279" w:rsidRDefault="000E5279" w:rsidP="000E5279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0E5279">
        <w:rPr>
          <w:szCs w:val="28"/>
        </w:rPr>
        <w:t>Нормативный коэффициент плотности застройки согласно Генеральному плану для многофункциональной общественно-деловой зоны – 3,0.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Планируемое решение: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Коэффициент плотности застройки - отношение суммарной поэтажной площади зданий и сооружений (по наружному контуру стен) к площади территории, функциональной зоны.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 xml:space="preserve">Расчет: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9,0640 га / 3,3564 га = 2,7 </w:t>
      </w:r>
      <w:r>
        <w:rPr>
          <w:szCs w:val="28"/>
        </w:rPr>
        <w:t>–</w:t>
      </w:r>
      <w:r w:rsidRPr="000E5279">
        <w:rPr>
          <w:szCs w:val="28"/>
        </w:rPr>
        <w:t xml:space="preserve"> планируемый коэффициент плотности застройки</w:t>
      </w:r>
      <w:r>
        <w:rPr>
          <w:szCs w:val="28"/>
        </w:rPr>
        <w:t xml:space="preserve">, </w:t>
      </w:r>
      <w:r w:rsidRPr="000E5279">
        <w:rPr>
          <w:szCs w:val="28"/>
        </w:rPr>
        <w:t>где: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9,0640 га </w:t>
      </w:r>
      <w:r>
        <w:rPr>
          <w:szCs w:val="28"/>
        </w:rPr>
        <w:t>–</w:t>
      </w:r>
      <w:r w:rsidRPr="000E5279">
        <w:rPr>
          <w:szCs w:val="28"/>
        </w:rPr>
        <w:t xml:space="preserve"> суммарная поэтажная площадь зданий (номер на плане 1, 2);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3,3564 га – площадь территории проектирования 5,1647 га за минусом площади территории школы 1,8083 га (два земельных участка площадью </w:t>
      </w:r>
      <w:r w:rsidR="00242F13">
        <w:rPr>
          <w:szCs w:val="28"/>
        </w:rPr>
        <w:br/>
      </w:r>
      <w:r w:rsidRPr="000E5279">
        <w:rPr>
          <w:szCs w:val="28"/>
        </w:rPr>
        <w:t>1,6983 га и 0,1100га).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Планируемая застройка территории предусмотрена с обеспечением коэффициента плотности застройки.</w:t>
      </w:r>
    </w:p>
    <w:p w:rsidR="000E5279" w:rsidRPr="000E5279" w:rsidRDefault="000E5279" w:rsidP="000E5279">
      <w:pPr>
        <w:suppressAutoHyphens/>
        <w:spacing w:before="240" w:after="240"/>
        <w:ind w:firstLine="709"/>
        <w:jc w:val="center"/>
        <w:rPr>
          <w:szCs w:val="28"/>
        </w:rPr>
      </w:pPr>
      <w:r w:rsidRPr="000E5279">
        <w:rPr>
          <w:szCs w:val="28"/>
        </w:rPr>
        <w:t>2.</w:t>
      </w:r>
      <w:r>
        <w:rPr>
          <w:szCs w:val="28"/>
        </w:rPr>
        <w:t>1</w:t>
      </w:r>
      <w:r w:rsidRPr="000E5279">
        <w:rPr>
          <w:szCs w:val="28"/>
        </w:rPr>
        <w:t>.1 Зоны с особыми условиями использования территории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Схема границ зон с особыми условиями использования территории представлена в графической части материалов по обоснованию.</w:t>
      </w:r>
    </w:p>
    <w:p w:rsidR="000E5279" w:rsidRPr="000E5279" w:rsidRDefault="000E5279" w:rsidP="000E5279">
      <w:pPr>
        <w:shd w:val="clear" w:color="auto" w:fill="FFFFFF"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Землепользование и застройка в зонах с особыми условиями использования территории осуществляются: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 соблюдением запретов и ограничений, установленных федеральным законодательством и законодательством Архангельской области, нормами </w:t>
      </w:r>
      <w:r w:rsidR="00242F13">
        <w:rPr>
          <w:szCs w:val="28"/>
        </w:rPr>
        <w:br/>
      </w:r>
      <w:r w:rsidRPr="000E5279">
        <w:rPr>
          <w:szCs w:val="28"/>
        </w:rPr>
        <w:t>и правилами для зон с особыми условиями использования территорий;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 соблюдением требований градостроительных регламентов, утверждаемых в отношении видов деятельности, не являющихся запрещенными или ограниченными, применительно к конкретным зонам </w:t>
      </w:r>
      <w:r w:rsidR="00242F13">
        <w:rPr>
          <w:szCs w:val="28"/>
        </w:rPr>
        <w:br/>
      </w:r>
      <w:r w:rsidRPr="000E5279">
        <w:rPr>
          <w:szCs w:val="28"/>
        </w:rPr>
        <w:t xml:space="preserve">с особыми условиями использования территорий;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 учетом историко-культурных, этнических, социальных, природно-климатических, экономических и иных региональных и местных традиций, условий и приоритетов развития территорий в границах зон с особыми условиями использования территорий.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Согласно постановлению Правительства Архангельской области </w:t>
      </w:r>
      <w:r>
        <w:rPr>
          <w:szCs w:val="28"/>
        </w:rPr>
        <w:br/>
      </w:r>
      <w:r w:rsidRPr="000E5279">
        <w:rPr>
          <w:szCs w:val="28"/>
        </w:rPr>
        <w:t>от 18 ноября 2014 года №</w:t>
      </w:r>
      <w:r>
        <w:rPr>
          <w:szCs w:val="28"/>
        </w:rPr>
        <w:t xml:space="preserve"> </w:t>
      </w:r>
      <w:r w:rsidRPr="000E5279">
        <w:rPr>
          <w:szCs w:val="28"/>
        </w:rPr>
        <w:t xml:space="preserve">460-пп "Об утверждении границ зон охраны объектов культурного наследия (памятников истории и культуры) народов Российской Федерации, расположенных на территории исторического центра города Архангельска (в Ломоносовском, Октябрьском и Соломбальском территориальных округах)" в границах части элемента планировочной структуры: </w:t>
      </w:r>
      <w:r>
        <w:rPr>
          <w:szCs w:val="28"/>
        </w:rPr>
        <w:t xml:space="preserve"> </w:t>
      </w:r>
      <w:r w:rsidRPr="000E5279">
        <w:rPr>
          <w:szCs w:val="28"/>
        </w:rPr>
        <w:t>просп. Ленинградский отсутствуют объекты культурного наследия (памятники истории и культуры) народов Российской Федерации.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Элемент планировочной структуры находится в границах следующих зон с особыми условиями использования территорий: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второй пояс санитарной охраны источника водоснабжения;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третий пояс санитарной охраны источника водоснабжения;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зона регулирования застройки и хозяйственной деятельности 3 типа;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охранная зона инженерных коммуникаций;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водоохранная зона;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зона подтопления, реестровый номер Единого государственного реестра недвижимости (далее –  ЕГРН): 29:00-6.279;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прибрежная защитная полоса;</w:t>
      </w:r>
    </w:p>
    <w:p w:rsidR="000E5279" w:rsidRPr="000E5279" w:rsidRDefault="000E5279" w:rsidP="000E5279">
      <w:pPr>
        <w:shd w:val="clear" w:color="auto" w:fill="FFFFFF"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>третья, четвертая, пятая, шестая подзоны приаэродромной территории аэродрома Архангельск (Талаги).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Режим эксплуатации в границах второго и третьего поясов санитарной охраны источника водоснабжения</w:t>
      </w:r>
      <w:r>
        <w:rPr>
          <w:szCs w:val="28"/>
        </w:rPr>
        <w:t>.</w:t>
      </w:r>
    </w:p>
    <w:p w:rsidR="000E5279" w:rsidRPr="000E5279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Требования к организации и эксплуатации ЗСО определяются </w:t>
      </w:r>
      <w:r w:rsidR="00242F13">
        <w:rPr>
          <w:szCs w:val="28"/>
        </w:rPr>
        <w:br/>
      </w:r>
      <w:r w:rsidRPr="000E5279">
        <w:rPr>
          <w:szCs w:val="28"/>
        </w:rPr>
        <w:t>в соответствии с СанПиН 2.1.4.1110-02 "Зоны санитарной охраны источников водоснабжения и водопроводов питьевого назначения" (далее по тексту - СанПиН 2.1.4.1110-02).</w:t>
      </w:r>
    </w:p>
    <w:p w:rsidR="000E5279" w:rsidRPr="000E5279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Мероприятия на территории первого пояса ЗСО поверхностных источников водоснабжения в соответствии с СанПиН 2.1.4.1110-02: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не допускается спуск любых сточных вод, в том числе сточных вод водного транспорта, а также купание, стирка белья, водопой скота и другие виды водопользования, оказывающие влияние на качество воды.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Мероприятия по второму и третьему поясам подземных источников водоснабжения: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запрещение закачки отработанных вод в подземные горизонты, подземного складирования твердых отходов и разработки недр земли;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пределах второго пояса ЗСО подземных источников водоснабжения подлежат выполнению следующие дополнительные мероприятия: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не допускается:</w:t>
      </w:r>
    </w:p>
    <w:p w:rsidR="000E5279" w:rsidRPr="000E5279" w:rsidRDefault="000E5279" w:rsidP="000E5279">
      <w:pPr>
        <w:suppressAutoHyphens/>
        <w:ind w:firstLine="720"/>
        <w:jc w:val="both"/>
        <w:rPr>
          <w:szCs w:val="28"/>
        </w:rPr>
      </w:pPr>
      <w:r w:rsidRPr="000E5279">
        <w:rPr>
          <w:szCs w:val="28"/>
        </w:rPr>
        <w:t xml:space="preserve">размещение кладбищ, скотомогильников, полей ассенизации, полей фильтрации, навозохранилищ, силосных траншей, животноводческих </w:t>
      </w:r>
      <w:r>
        <w:rPr>
          <w:szCs w:val="28"/>
        </w:rPr>
        <w:br/>
      </w:r>
      <w:r w:rsidRPr="000E5279">
        <w:rPr>
          <w:szCs w:val="28"/>
        </w:rPr>
        <w:t>и птицеводческих предприятий и других объектов, обусловливающих опасность микробного загрязнения подземных вод;</w:t>
      </w:r>
    </w:p>
    <w:p w:rsidR="000E5279" w:rsidRPr="000E5279" w:rsidRDefault="000E5279" w:rsidP="000E5279">
      <w:pPr>
        <w:suppressAutoHyphens/>
        <w:ind w:firstLine="720"/>
        <w:jc w:val="both"/>
        <w:rPr>
          <w:szCs w:val="28"/>
        </w:rPr>
      </w:pPr>
      <w:r w:rsidRPr="000E5279">
        <w:rPr>
          <w:szCs w:val="28"/>
        </w:rPr>
        <w:t>применение удобрений и ядохимикатов;</w:t>
      </w:r>
    </w:p>
    <w:p w:rsidR="000E5279" w:rsidRPr="000E5279" w:rsidRDefault="000E5279" w:rsidP="000E5279">
      <w:pPr>
        <w:suppressAutoHyphens/>
        <w:ind w:firstLine="720"/>
        <w:jc w:val="both"/>
        <w:rPr>
          <w:szCs w:val="28"/>
        </w:rPr>
      </w:pPr>
      <w:r w:rsidRPr="000E5279">
        <w:rPr>
          <w:szCs w:val="28"/>
        </w:rPr>
        <w:t>рубка леса главного пользования и реконструкции.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</w:p>
    <w:p w:rsidR="000E5279" w:rsidRPr="000E5279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Мероприятия по второму и третьему поясам ЗСО поверхностных источников водоснабжения в соответствии с СанПиН 2.1.4.1110-02: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выявление объектов, загрязняющих источники водоснабжения, </w:t>
      </w:r>
      <w:r w:rsidR="00242F13">
        <w:rPr>
          <w:szCs w:val="28"/>
        </w:rPr>
        <w:br/>
      </w:r>
      <w:r w:rsidRPr="000E5279">
        <w:rPr>
          <w:szCs w:val="28"/>
        </w:rPr>
        <w:t xml:space="preserve">с разработкой конкретных водоохранных мероприятий, обеспеченных </w:t>
      </w:r>
      <w:r w:rsidRPr="000E5279">
        <w:rPr>
          <w:szCs w:val="28"/>
        </w:rPr>
        <w:lastRenderedPageBreak/>
        <w:t xml:space="preserve">источниками финансирования, подрядными организациями и согласованных </w:t>
      </w:r>
      <w:r w:rsidR="00242F13">
        <w:rPr>
          <w:szCs w:val="28"/>
        </w:rPr>
        <w:br/>
      </w:r>
      <w:r w:rsidRPr="000E5279">
        <w:rPr>
          <w:szCs w:val="28"/>
        </w:rPr>
        <w:t>с центром государственного санитарно-эпидемиологического надзора;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регулирование отведения территории для нового строительства жилых, промышленных и сельскохозяйственных объектов, а также согласование изменений технологий действующих предприятий, связанных с повышением степени опасности загрязнения сточными водами источника водоснабжения;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недопущение 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все работы, в том числе добыча песка, гравия, дноуглубительные, </w:t>
      </w:r>
      <w:r w:rsidR="00242F13">
        <w:rPr>
          <w:szCs w:val="28"/>
        </w:rPr>
        <w:br/>
      </w:r>
      <w:r w:rsidRPr="000E5279">
        <w:rPr>
          <w:szCs w:val="28"/>
        </w:rPr>
        <w:t>в пределах акватории ЗСО допускаются по согласованию с центром государственного санитарно-эпидемиологического надзора лишь при обосновании гидрологическими расчетами отсутствия ухудшения качества воды в створе водозабора;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использование химических методов борьбы с эвтрофикацией водоемов допускается при условии применения препаратов, имеющих положительное санитарно-эпидемиологическое заключение государственной санитарно-эпидемиологической службы Российской Федерации;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при наличии судоходства необходимо оборудование судов, дебаркадеров </w:t>
      </w:r>
      <w:r w:rsidR="004F6B0C">
        <w:rPr>
          <w:szCs w:val="28"/>
        </w:rPr>
        <w:br/>
      </w:r>
      <w:r w:rsidRPr="000E5279">
        <w:rPr>
          <w:szCs w:val="28"/>
        </w:rPr>
        <w:t>и брандвахт устройствами для сбора фановых и подсланевых вод и твердых отходов; оборудование на пристанях сливных станций и приемников для сбора твердых отходов.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Мероприятия по второму поясу: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не производятся рубки леса главного пользования и реконструкции, </w:t>
      </w:r>
      <w:r w:rsidR="00242F13">
        <w:rPr>
          <w:szCs w:val="28"/>
        </w:rPr>
        <w:br/>
      </w:r>
      <w:r w:rsidRPr="000E5279">
        <w:rPr>
          <w:szCs w:val="28"/>
        </w:rPr>
        <w:t xml:space="preserve">а также закрепление за лесозаготовительными предприятиями древесины </w:t>
      </w:r>
      <w:r w:rsidR="00242F13">
        <w:rPr>
          <w:szCs w:val="28"/>
        </w:rPr>
        <w:br/>
      </w:r>
      <w:r w:rsidRPr="000E5279">
        <w:rPr>
          <w:szCs w:val="28"/>
        </w:rPr>
        <w:t>на корню и лесосечного фонда долгосрочного пользования. Допускаются только рубки ухода и санитарные рубки леса;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запрещение расположения стойбищ и выпаса скота, а также всякое другое использование водоема и земельных участков, лесных угодий в пределах прибрежной полосы шириной не менее 500 м, которое может привести </w:t>
      </w:r>
      <w:r w:rsidR="004F6B0C">
        <w:rPr>
          <w:szCs w:val="28"/>
        </w:rPr>
        <w:br/>
      </w:r>
      <w:r w:rsidRPr="000E5279">
        <w:rPr>
          <w:szCs w:val="28"/>
        </w:rPr>
        <w:t>к ухудшению качества или уменьшению количества воды источника водоснабжения;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использование источников водоснабжения в пределах второго пояса ЗСО для купания, туризма, водного спорта и рыбной ловли допускается </w:t>
      </w:r>
      <w:r w:rsidR="00242F13">
        <w:rPr>
          <w:szCs w:val="28"/>
        </w:rPr>
        <w:br/>
      </w:r>
      <w:r w:rsidRPr="000E5279">
        <w:rPr>
          <w:szCs w:val="28"/>
        </w:rPr>
        <w:t>в установленных местах при условии соблюдения гигиенических требований к охране поверхностных вод, а также гигиенических требований к зонам рекреации водных объектов;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границах второго пояса зоны санитарной охраны запрещается сброс промышленных, сельскохозяйственных, городских и ливневых сточных вод, содержание в которых химических веществ и микроорганизмов превышает установленные санитарными правилами гигиенические нормативы качества воды. При этом, сброс запрещается, вне зависимости от содержание химических веществ и микроорганизмов, хозяйственными и иными объектами, которые введены в эксплуатацию или разрешение на строительство которых выдано после 31 декабря 2006 года, промышленных, сельскохозяйственных, </w:t>
      </w:r>
      <w:r w:rsidRPr="000E5279">
        <w:rPr>
          <w:szCs w:val="28"/>
        </w:rPr>
        <w:lastRenderedPageBreak/>
        <w:t>городских сточных вод в пределах второго пояса зон санитарной охраны источников питьевого и хозяйственно-бытового водоснабжения.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пределах санитарно-защитной полосы водоводов должны отсутствовать источники загрязнения почвы и грунтовых вод.</w:t>
      </w:r>
    </w:p>
    <w:p w:rsidR="000E5279" w:rsidRPr="004F6B0C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4F6B0C">
        <w:rPr>
          <w:szCs w:val="28"/>
        </w:rPr>
        <w:t>Режим эксплуатации в границах водоохранной зоны и прибрежной защитной полосы</w:t>
      </w:r>
      <w:r w:rsidR="004F6B0C">
        <w:rPr>
          <w:szCs w:val="28"/>
        </w:rPr>
        <w:t>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границах водоохранных зон запрещается: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использование сточных вод в целях повышения почвенного плодородия;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bookmarkStart w:id="2" w:name="_Hlk119590434"/>
      <w:r w:rsidRPr="000E5279">
        <w:rPr>
          <w:szCs w:val="28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  <w:bookmarkEnd w:id="2"/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осуществление авиационных мер по борьбе с вредными организмами;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движение и стоянка транспортных средств (кроме специальных транспортных средств), за исключением их движения по дорогам и стоянки </w:t>
      </w:r>
      <w:r w:rsidR="004F6B0C">
        <w:rPr>
          <w:szCs w:val="28"/>
        </w:rPr>
        <w:br/>
      </w:r>
      <w:r w:rsidRPr="000E5279">
        <w:rPr>
          <w:szCs w:val="28"/>
        </w:rPr>
        <w:t>на дорогах и в специально оборудованных местах, имеющих твердое покрытие;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</w:t>
      </w:r>
      <w:r w:rsidR="00242F13">
        <w:rPr>
          <w:szCs w:val="28"/>
        </w:rPr>
        <w:br/>
      </w:r>
      <w:r w:rsidRPr="000E5279">
        <w:rPr>
          <w:szCs w:val="28"/>
        </w:rPr>
        <w:t>для технического осмотра и ремонта транспортных средств, осуществление мойки транспортных средств;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сброс сточных, в том числе дренажных, вод;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разведка и добыча общераспространенных полезных ископаемых </w:t>
      </w:r>
      <w:r w:rsidR="004F6B0C">
        <w:rPr>
          <w:szCs w:val="28"/>
        </w:rPr>
        <w:br/>
      </w:r>
      <w:r w:rsidRPr="000E5279">
        <w:rPr>
          <w:szCs w:val="28"/>
        </w:rPr>
        <w:t xml:space="preserve">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</w:t>
      </w:r>
      <w:r w:rsidR="00242F13">
        <w:rPr>
          <w:szCs w:val="28"/>
        </w:rPr>
        <w:br/>
      </w:r>
      <w:r w:rsidRPr="000E5279">
        <w:rPr>
          <w:szCs w:val="28"/>
        </w:rPr>
        <w:t xml:space="preserve">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</w:t>
      </w:r>
      <w:r w:rsidR="00242F13">
        <w:rPr>
          <w:szCs w:val="28"/>
        </w:rPr>
        <w:br/>
      </w:r>
      <w:r w:rsidRPr="000E5279">
        <w:rPr>
          <w:szCs w:val="28"/>
        </w:rPr>
        <w:t xml:space="preserve">со статьей 19.1 Закона Российской Федерации от 21 февраля 1992 года </w:t>
      </w:r>
      <w:r w:rsidR="00242F13">
        <w:rPr>
          <w:szCs w:val="28"/>
        </w:rPr>
        <w:br/>
      </w:r>
      <w:r w:rsidRPr="000E5279">
        <w:rPr>
          <w:szCs w:val="28"/>
        </w:rPr>
        <w:t xml:space="preserve">№ 2395-1 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О недрах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</w:t>
      </w:r>
      <w:r w:rsidRPr="000E5279">
        <w:rPr>
          <w:szCs w:val="28"/>
        </w:rPr>
        <w:lastRenderedPageBreak/>
        <w:t xml:space="preserve">законодательством и законодательством в области охраны окружающей среды. Выбор типа сооружения, обеспечивающего охрану водного объекта </w:t>
      </w:r>
      <w:r w:rsidR="00242F13">
        <w:rPr>
          <w:szCs w:val="28"/>
        </w:rPr>
        <w:br/>
      </w:r>
      <w:r w:rsidRPr="000E5279">
        <w:rPr>
          <w:szCs w:val="28"/>
        </w:rPr>
        <w:t xml:space="preserve">от загрязнения, засорения, заиления и истощения вод, осуществляется с учетом необходимости соблюдения установленных в соответствии </w:t>
      </w:r>
      <w:r w:rsidR="00242F13">
        <w:rPr>
          <w:szCs w:val="28"/>
        </w:rPr>
        <w:br/>
      </w:r>
      <w:r w:rsidRPr="000E5279">
        <w:rPr>
          <w:szCs w:val="28"/>
        </w:rPr>
        <w:t xml:space="preserve">с законодательством в области охраны окружающей среды нормативов допустимых сбросов загрязняющих веществ, иных веществ </w:t>
      </w:r>
      <w:r w:rsidR="004F6B0C">
        <w:rPr>
          <w:szCs w:val="28"/>
        </w:rPr>
        <w:br/>
      </w:r>
      <w:r w:rsidRPr="000E5279">
        <w:rPr>
          <w:szCs w:val="28"/>
        </w:rPr>
        <w:t xml:space="preserve">и микроорганизмов.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границах прибрежных защитных полос также запрещается: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распашка земель;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размещение отвалов размываемых грунтов;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выпас сельскохозяйственных животных и организация для них летних лагерей, ванн.</w:t>
      </w:r>
    </w:p>
    <w:p w:rsidR="000E5279" w:rsidRPr="004F6B0C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4F6B0C">
        <w:rPr>
          <w:szCs w:val="28"/>
        </w:rPr>
        <w:t>Режим эксплуатации в границах зоны подтопления</w:t>
      </w:r>
      <w:r w:rsidR="004F6B0C">
        <w:rPr>
          <w:szCs w:val="28"/>
        </w:rPr>
        <w:t>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соответствии с Водным кодексом Российской Федерации в границах зон затопления, подтопления, запрещается: 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строительство объектов капитального строительства, не обеспеченных сооружениями и (или) методами инженерной защиты территорий и объектов </w:t>
      </w:r>
      <w:r w:rsidR="004F6B0C">
        <w:rPr>
          <w:szCs w:val="28"/>
        </w:rPr>
        <w:br/>
      </w:r>
      <w:r w:rsidRPr="000E5279">
        <w:rPr>
          <w:szCs w:val="28"/>
        </w:rPr>
        <w:t>от негативного воздействия вод;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использование сточных вод в целях повышения почвенного плодородия;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осуществление авиационных мер по борьбе с вредными организмами.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целях предотвращения негативного воздействия вод на определенные территории и объекты и ликвидации его последствий принимаются меры </w:t>
      </w:r>
      <w:r w:rsidR="004F6B0C">
        <w:rPr>
          <w:szCs w:val="28"/>
        </w:rPr>
        <w:br/>
      </w:r>
      <w:r w:rsidRPr="000E5279">
        <w:rPr>
          <w:szCs w:val="28"/>
        </w:rPr>
        <w:t>по предотвращению негативного воздействия вод и ликвидации его последствий в соответствии с Водным кодексом Российской Федерации, обеспечивается инженерная защита территорий и объектов от затопления, подтопления, разрушения берегов водных объектов, заболачивания и другого негативного воздействия вод.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Собственник водного объекта обязан осуществлять меры </w:t>
      </w:r>
      <w:r w:rsidR="004F6B0C">
        <w:rPr>
          <w:szCs w:val="28"/>
        </w:rPr>
        <w:br/>
      </w:r>
      <w:r w:rsidRPr="000E5279">
        <w:rPr>
          <w:szCs w:val="28"/>
        </w:rPr>
        <w:t xml:space="preserve">по предотвращению негативного воздействия вод и ликвидации его последствий. Меры по предотвращению негативного воздействия вод </w:t>
      </w:r>
      <w:r w:rsidR="00242F13">
        <w:rPr>
          <w:szCs w:val="28"/>
        </w:rPr>
        <w:br/>
      </w:r>
      <w:r w:rsidRPr="000E5279">
        <w:rPr>
          <w:szCs w:val="28"/>
        </w:rPr>
        <w:t xml:space="preserve">и ликвидации его последствий в отношении водных объектов, находящихся </w:t>
      </w:r>
      <w:r w:rsidR="00242F13">
        <w:rPr>
          <w:szCs w:val="28"/>
        </w:rPr>
        <w:br/>
      </w:r>
      <w:r w:rsidRPr="000E5279">
        <w:rPr>
          <w:szCs w:val="28"/>
        </w:rPr>
        <w:t>в федеральной собственности, собственности субъекта Российской Федерации, собственности городского округа,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– 27 Водного кодекса Российской Федерации.</w:t>
      </w:r>
    </w:p>
    <w:p w:rsidR="000E5279" w:rsidRPr="004F6B0C" w:rsidRDefault="000E5279" w:rsidP="000E5279">
      <w:pPr>
        <w:suppressAutoHyphens/>
        <w:ind w:firstLine="709"/>
        <w:jc w:val="both"/>
        <w:rPr>
          <w:szCs w:val="28"/>
        </w:rPr>
      </w:pPr>
      <w:r w:rsidRPr="004F6B0C">
        <w:rPr>
          <w:szCs w:val="28"/>
        </w:rPr>
        <w:t>Режим эксплуатации в границах зоны объектов электроэнергетики (объектов электросетевого хозяйства и объектов по производству электрической энергии)</w:t>
      </w:r>
      <w:r w:rsidR="004F6B0C">
        <w:rPr>
          <w:szCs w:val="28"/>
        </w:rPr>
        <w:t>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Ограничения использования земельных участков и объектов капитального строительства на территории охранных зон определяются </w:t>
      </w:r>
      <w:r w:rsidR="00242F13">
        <w:rPr>
          <w:szCs w:val="28"/>
        </w:rPr>
        <w:br/>
      </w:r>
      <w:r w:rsidRPr="000E5279">
        <w:rPr>
          <w:szCs w:val="28"/>
        </w:rPr>
        <w:lastRenderedPageBreak/>
        <w:t xml:space="preserve">на основании </w:t>
      </w:r>
      <w:hyperlink r:id="rId9" w:tgtFrame="Постановление Правительства РФ от 24.02.2009 N 160 (ред. от 21.12.2018)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>
        <w:r w:rsidRPr="000E5279">
          <w:rPr>
            <w:szCs w:val="28"/>
          </w:rPr>
          <w:t>Постановления</w:t>
        </w:r>
      </w:hyperlink>
      <w:r w:rsidRPr="000E5279">
        <w:rPr>
          <w:szCs w:val="28"/>
        </w:rPr>
        <w:t xml:space="preserve"> Правительства Российской Федерации </w:t>
      </w:r>
      <w:r w:rsidR="00242F13">
        <w:rPr>
          <w:szCs w:val="28"/>
        </w:rPr>
        <w:br/>
      </w:r>
      <w:r w:rsidRPr="000E5279">
        <w:rPr>
          <w:szCs w:val="28"/>
        </w:rPr>
        <w:t xml:space="preserve">от 24 февраля 2009 года №160 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Pr="000E5279">
        <w:rPr>
          <w:bCs/>
          <w:szCs w:val="28"/>
        </w:rPr>
        <w:t>"</w:t>
      </w:r>
      <w:r w:rsidRPr="000E5279">
        <w:rPr>
          <w:szCs w:val="28"/>
        </w:rPr>
        <w:t xml:space="preserve"> (вместе с 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Охранная зона объектов электросетевого хозяйства устанавливается </w:t>
      </w:r>
      <w:r w:rsidR="00242F13">
        <w:rPr>
          <w:szCs w:val="28"/>
        </w:rPr>
        <w:br/>
      </w:r>
      <w:r w:rsidRPr="000E5279">
        <w:rPr>
          <w:szCs w:val="28"/>
        </w:rPr>
        <w:t>в целях обеспечения безопасного функционирования и эксплуатации, исключения возможности повреждения линий электропередачи и иных объектов электросетевого хозяйства.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</w:t>
      </w:r>
      <w:r w:rsidR="00242F13">
        <w:rPr>
          <w:szCs w:val="28"/>
        </w:rPr>
        <w:br/>
      </w:r>
      <w:r w:rsidRPr="000E5279">
        <w:rPr>
          <w:szCs w:val="28"/>
        </w:rPr>
        <w:t>и возникновение пожаров, в том числе: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размещать любые объекты и предметы (материалы) в пределах созданных </w:t>
      </w:r>
      <w:r w:rsidR="004F6B0C">
        <w:rPr>
          <w:szCs w:val="28"/>
        </w:rPr>
        <w:br/>
      </w:r>
      <w:r w:rsidRPr="000E5279">
        <w:rPr>
          <w:szCs w:val="28"/>
        </w:rPr>
        <w:t xml:space="preserve">в соответствии с требованиями нормативно-технических документов проходов </w:t>
      </w:r>
      <w:r w:rsidR="004F6B0C">
        <w:rPr>
          <w:szCs w:val="28"/>
        </w:rPr>
        <w:br/>
      </w:r>
      <w:r w:rsidRPr="000E5279">
        <w:rPr>
          <w:szCs w:val="28"/>
        </w:rPr>
        <w:t>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</w:t>
      </w:r>
      <w:r w:rsidR="00242F13">
        <w:rPr>
          <w:szCs w:val="28"/>
        </w:rPr>
        <w:br/>
      </w:r>
      <w:r w:rsidRPr="000E5279">
        <w:rPr>
          <w:szCs w:val="28"/>
        </w:rPr>
        <w:t xml:space="preserve">и подключения в электрических сетях (указанное требование </w:t>
      </w:r>
      <w:r w:rsidR="00242F13">
        <w:rPr>
          <w:szCs w:val="28"/>
        </w:rPr>
        <w:br/>
      </w:r>
      <w:r w:rsidRPr="000E5279">
        <w:rPr>
          <w:szCs w:val="28"/>
        </w:rPr>
        <w:t xml:space="preserve">не распространяется на работников, занятых выполнением разрешенных </w:t>
      </w:r>
      <w:r w:rsidR="00242F13">
        <w:rPr>
          <w:szCs w:val="28"/>
        </w:rPr>
        <w:br/>
      </w:r>
      <w:r w:rsidRPr="000E5279">
        <w:rPr>
          <w:szCs w:val="28"/>
        </w:rPr>
        <w:t>в установленном порядке работ);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размещать свалки;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производить работы ударными механизмами, сбрасывать тяжести массой свыше 5 тонн, производить сброс и слив едких и коррозионных веществ</w:t>
      </w:r>
      <w:r w:rsidR="00242F13">
        <w:rPr>
          <w:szCs w:val="28"/>
        </w:rPr>
        <w:br/>
      </w:r>
      <w:r w:rsidRPr="000E5279">
        <w:rPr>
          <w:szCs w:val="28"/>
        </w:rPr>
        <w:t>и горюче-смазочных материалов (в охранных зонах подземных кабельных линий электропередачи).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охранных зонах, установленных для объектов электросетевого хозяйства напряжением свыше 1000 вольт, помимо вышеназванных действий, запрещается: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складировать или размещать хранилища любых, в том числе горюче-смазочных, материалов;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>бросать якоря с судов и осуществлять проход судов с отданными якорями, цепями, лотами, волокушами и тралами (в охранных зонах подводных кабельных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</w:t>
      </w:r>
      <w:r w:rsidR="004F6B0C">
        <w:rPr>
          <w:szCs w:val="28"/>
        </w:rPr>
        <w:br/>
      </w:r>
      <w:r w:rsidRPr="000E5279">
        <w:rPr>
          <w:szCs w:val="28"/>
        </w:rPr>
        <w:t>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осуществлять проход судов с поднятыми стрелами кранов и других механизмов (в охранных зонах воздушных линий электропередачи).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строительство, капитальный ремонт, реконструкция или снос зданий </w:t>
      </w:r>
      <w:r w:rsidR="004F6B0C">
        <w:rPr>
          <w:szCs w:val="28"/>
        </w:rPr>
        <w:br/>
      </w:r>
      <w:r w:rsidRPr="000E5279">
        <w:rPr>
          <w:szCs w:val="28"/>
        </w:rPr>
        <w:t>и сооружений;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горные, взрывные, мелиоративные работы, в том числе связанные </w:t>
      </w:r>
      <w:r w:rsidR="004F6B0C">
        <w:rPr>
          <w:szCs w:val="28"/>
        </w:rPr>
        <w:br/>
      </w:r>
      <w:r w:rsidRPr="000E5279">
        <w:rPr>
          <w:szCs w:val="28"/>
        </w:rPr>
        <w:t xml:space="preserve">с временным затоплением земель;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посадка и вырубка деревьев и кустарников;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земляные работы на глубине более 0,3 метра (на вспахиваемых землях </w:t>
      </w:r>
      <w:r w:rsidR="004F6B0C">
        <w:rPr>
          <w:szCs w:val="28"/>
        </w:rPr>
        <w:br/>
      </w:r>
      <w:r w:rsidRPr="000E5279">
        <w:rPr>
          <w:szCs w:val="28"/>
        </w:rPr>
        <w:t>на глубине более 0,45 метра), а также планировка грунта (в охранных зонах подземных кабельных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полевые сельскохозяйственные работы с применением сельскохозяйственных машин и оборудования высотой более 4 метров </w:t>
      </w:r>
      <w:r w:rsidR="00242F13">
        <w:rPr>
          <w:szCs w:val="28"/>
        </w:rPr>
        <w:br/>
      </w:r>
      <w:r w:rsidRPr="000E5279">
        <w:rPr>
          <w:szCs w:val="28"/>
        </w:rPr>
        <w:t>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 xml:space="preserve">В охранных зонах, установленных для объектов электросетевого хозяйства напряжением до 1000 вольт, без письменного решения </w:t>
      </w:r>
      <w:r w:rsidR="00242F13">
        <w:rPr>
          <w:szCs w:val="28"/>
        </w:rPr>
        <w:br/>
      </w:r>
      <w:r w:rsidRPr="000E5279">
        <w:rPr>
          <w:szCs w:val="28"/>
        </w:rPr>
        <w:t>о согласовании сетевых организаций запрещается: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</w:t>
      </w:r>
      <w:r w:rsidR="004F6B0C">
        <w:rPr>
          <w:szCs w:val="28"/>
        </w:rPr>
        <w:br/>
      </w:r>
      <w:r w:rsidRPr="000E5279">
        <w:rPr>
          <w:szCs w:val="28"/>
        </w:rPr>
        <w:t>и механизмов, садовые, огородные земельные участки, объекты садоводческих, огороднических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устраивать причалы для стоянки судов, барж и плавучих кранов, бросать якоря с судов и осуществлять проход судов с отданными якорями, цепями, лотами, волокушами и тралами (в охранных зонах подводных кабельных линий электропередачи).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складировать или размещать хранилища любых, в том числе горюче-смазочных, материалов.</w:t>
      </w:r>
    </w:p>
    <w:p w:rsidR="000E5279" w:rsidRPr="004F6B0C" w:rsidRDefault="000E5279" w:rsidP="000E5279">
      <w:pPr>
        <w:keepNext/>
        <w:suppressAutoHyphens/>
        <w:ind w:firstLine="709"/>
        <w:jc w:val="both"/>
        <w:rPr>
          <w:szCs w:val="28"/>
        </w:rPr>
      </w:pPr>
      <w:bookmarkStart w:id="3" w:name="_Toc92816160"/>
      <w:r w:rsidRPr="004F6B0C">
        <w:rPr>
          <w:szCs w:val="28"/>
        </w:rPr>
        <w:t>Территории объектов культурного наследия</w:t>
      </w:r>
      <w:bookmarkEnd w:id="3"/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На территории проектирования отсутствуют объекты культурного наследия федерального значения.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Схема границ территорий объектов культурного наследия представлена </w:t>
      </w:r>
      <w:r w:rsidR="004F6B0C">
        <w:rPr>
          <w:szCs w:val="28"/>
        </w:rPr>
        <w:br/>
      </w:r>
      <w:r w:rsidRPr="000E5279">
        <w:rPr>
          <w:szCs w:val="28"/>
        </w:rPr>
        <w:t>в графической части.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соответствии с картой </w:t>
      </w:r>
      <w:r w:rsidRPr="000E5279">
        <w:rPr>
          <w:bCs/>
          <w:szCs w:val="28"/>
        </w:rPr>
        <w:t>"</w:t>
      </w:r>
      <w:r w:rsidRPr="000E5279">
        <w:rPr>
          <w:szCs w:val="28"/>
        </w:rPr>
        <w:t>Проект зон охраны объектов культурного наследия регионального значения</w:t>
      </w:r>
      <w:r w:rsidRPr="000E5279">
        <w:rPr>
          <w:bCs/>
          <w:szCs w:val="28"/>
        </w:rPr>
        <w:t>"</w:t>
      </w:r>
      <w:r w:rsidRPr="000E5279">
        <w:rPr>
          <w:szCs w:val="28"/>
        </w:rPr>
        <w:t xml:space="preserve"> Приложение 3 к постановлению Правительства Архангельской области от 18 ноября 2014 года № 460-пп территория проектирования: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входит в границы: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исторической части города на начало </w:t>
      </w:r>
      <w:r w:rsidRPr="000E5279">
        <w:rPr>
          <w:szCs w:val="28"/>
          <w:lang w:val="en-US"/>
        </w:rPr>
        <w:t>XX</w:t>
      </w:r>
      <w:r w:rsidRPr="000E5279">
        <w:rPr>
          <w:szCs w:val="28"/>
        </w:rPr>
        <w:t xml:space="preserve"> века;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зоны регулирования застройки и хозяйственной деятельности 3 типа;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зоны наблюдения культурного слоя – В.</w:t>
      </w:r>
    </w:p>
    <w:p w:rsidR="000E5279" w:rsidRPr="000E5279" w:rsidRDefault="000E5279" w:rsidP="000E5279">
      <w:pPr>
        <w:keepNext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Режим эксплуатации в границах зоны регулирования застройки </w:t>
      </w:r>
      <w:r w:rsidR="004F6B0C">
        <w:rPr>
          <w:szCs w:val="28"/>
        </w:rPr>
        <w:br/>
      </w:r>
      <w:r w:rsidRPr="000E5279">
        <w:rPr>
          <w:szCs w:val="28"/>
        </w:rPr>
        <w:t>и хозяйственной деятельности 3 типа (ЗРЗ-3)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Объектами охраны подзоны ЗРЗ-3 в соответствии с постановлением Правительства Архангельской области от 18 ноября 2014 года № 460-пп </w:t>
      </w:r>
      <w:r w:rsidR="004F6B0C">
        <w:rPr>
          <w:szCs w:val="28"/>
        </w:rPr>
        <w:br/>
      </w:r>
      <w:r w:rsidRPr="000E5279">
        <w:rPr>
          <w:bCs/>
          <w:szCs w:val="28"/>
        </w:rPr>
        <w:t>"</w:t>
      </w:r>
      <w:r w:rsidRPr="000E5279">
        <w:rPr>
          <w:szCs w:val="28"/>
        </w:rPr>
        <w:t xml:space="preserve">Об утверждении границ зон охраны объектов культурного наследия (памятников истории и культуры) народов Российской Федерации, расположенных на территории исторического центра города Архангельска </w:t>
      </w:r>
      <w:r w:rsidR="00292AFA">
        <w:rPr>
          <w:szCs w:val="28"/>
        </w:rPr>
        <w:br/>
      </w:r>
      <w:r w:rsidRPr="000E5279">
        <w:rPr>
          <w:szCs w:val="28"/>
        </w:rPr>
        <w:t>(в Ломоносовском, Октябрьском и Соломбальском территориальных округах)</w:t>
      </w:r>
      <w:r w:rsidRPr="000E5279">
        <w:rPr>
          <w:bCs/>
          <w:szCs w:val="28"/>
        </w:rPr>
        <w:t>"</w:t>
      </w:r>
      <w:r w:rsidRPr="000E5279">
        <w:rPr>
          <w:szCs w:val="28"/>
        </w:rPr>
        <w:t xml:space="preserve"> являются сохранившиеся элементы планировочной структуры и ценные участки зеленых насаждений.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В случае обнаружения в ходе проведения изыскательских, проектных, земляных, строительных, мелиоративных, хозяйственных работ, указанных </w:t>
      </w:r>
      <w:r w:rsidR="004F6B0C">
        <w:rPr>
          <w:szCs w:val="28"/>
        </w:rPr>
        <w:br/>
      </w:r>
      <w:r w:rsidRPr="000E5279">
        <w:rPr>
          <w:szCs w:val="28"/>
        </w:rPr>
        <w:t xml:space="preserve">в статье 30 Федерального закона № 73-ФЗ работ по использованию лесов </w:t>
      </w:r>
      <w:r w:rsidR="00242F13">
        <w:rPr>
          <w:szCs w:val="28"/>
        </w:rPr>
        <w:br/>
      </w:r>
      <w:r w:rsidRPr="000E5279">
        <w:rPr>
          <w:szCs w:val="28"/>
        </w:rPr>
        <w:t xml:space="preserve">и иных работ объекта, обладающего признаками объекта культурного наследия, в том числе объекта археологического наследия, заказчик указанных работ, технический заказчик (застройщик) объекта капитального строительства, лицо, проводящее указанные работы, обязаны незамедлительно приостановить </w:t>
      </w:r>
      <w:r w:rsidRPr="000E5279">
        <w:rPr>
          <w:szCs w:val="28"/>
        </w:rPr>
        <w:lastRenderedPageBreak/>
        <w:t>указанные работы и в течение трех дней со дня обнаружения такого объекта направить в инспекцию по охране объектов культурного наследия Архангельской области письменное заявление об обнаруженном объекте культурного наследия.</w:t>
      </w:r>
    </w:p>
    <w:p w:rsidR="000E5279" w:rsidRPr="004F6B0C" w:rsidRDefault="000E5279" w:rsidP="000E5279">
      <w:pPr>
        <w:suppressAutoHyphens/>
        <w:ind w:firstLine="709"/>
        <w:jc w:val="both"/>
        <w:rPr>
          <w:szCs w:val="28"/>
        </w:rPr>
      </w:pPr>
      <w:r w:rsidRPr="004F6B0C">
        <w:rPr>
          <w:szCs w:val="28"/>
        </w:rPr>
        <w:t>Режим эксплуатации в границах зон третьей, четвертой, пятой, шестой подзоны приаэродромной территории аэродрома Архангельск (Талаги)</w:t>
      </w:r>
      <w:r w:rsidR="004F6B0C">
        <w:rPr>
          <w:szCs w:val="28"/>
        </w:rPr>
        <w:t>.</w:t>
      </w:r>
      <w:r w:rsidRPr="004F6B0C">
        <w:rPr>
          <w:szCs w:val="28"/>
        </w:rPr>
        <w:t xml:space="preserve"> 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На приаэродромной территории выделяются следующие подзоны, </w:t>
      </w:r>
      <w:r w:rsidR="00242F13">
        <w:rPr>
          <w:szCs w:val="28"/>
        </w:rPr>
        <w:br/>
      </w:r>
      <w:r w:rsidRPr="000E5279">
        <w:rPr>
          <w:szCs w:val="28"/>
        </w:rPr>
        <w:t>в которых устанавливаются ограничения использования объектов недвижимости и осуществления деятельности: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третья подзона, в которой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четвертая подзона, в которой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</w:t>
      </w:r>
      <w:r w:rsidR="00242F13">
        <w:rPr>
          <w:szCs w:val="28"/>
        </w:rPr>
        <w:br/>
      </w:r>
      <w:r w:rsidRPr="000E5279">
        <w:rPr>
          <w:szCs w:val="28"/>
        </w:rPr>
        <w:t>для организации воздушного движения и расположенных вне первой подзоны;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 xml:space="preserve">пятая подзона, в которой запрещается размещать опасные производственные объекты, функционирование которых может повлиять </w:t>
      </w:r>
      <w:r w:rsidR="00242F13">
        <w:rPr>
          <w:szCs w:val="28"/>
        </w:rPr>
        <w:br/>
      </w:r>
      <w:r w:rsidRPr="000E5279">
        <w:rPr>
          <w:szCs w:val="28"/>
        </w:rPr>
        <w:t>на безопасность полетов воздушных судов;</w:t>
      </w:r>
    </w:p>
    <w:p w:rsid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шестая подзона, в которой запрещается размещать объекты, способствующие привлечению и массовому скоплению птиц.</w:t>
      </w:r>
    </w:p>
    <w:p w:rsidR="004F6B0C" w:rsidRPr="000E5279" w:rsidRDefault="004F6B0C" w:rsidP="000E5279">
      <w:pPr>
        <w:suppressAutoHyphens/>
        <w:ind w:firstLine="709"/>
        <w:jc w:val="both"/>
        <w:rPr>
          <w:szCs w:val="28"/>
        </w:rPr>
      </w:pPr>
    </w:p>
    <w:p w:rsidR="000E5279" w:rsidRDefault="000E5279" w:rsidP="004F6B0C">
      <w:pPr>
        <w:ind w:firstLine="709"/>
        <w:jc w:val="center"/>
      </w:pPr>
      <w:bookmarkStart w:id="4" w:name="_Toc101774564"/>
      <w:r w:rsidRPr="000E5279">
        <w:t>3. Основные направления развития территории, включая характеристики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человека объектов коммунальной, транспортной, социальной инфраструктуры,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</w:t>
      </w:r>
      <w:bookmarkEnd w:id="4"/>
      <w:r w:rsidR="004F6B0C">
        <w:t>.</w:t>
      </w:r>
    </w:p>
    <w:p w:rsidR="004F6B0C" w:rsidRPr="000E5279" w:rsidRDefault="004F6B0C" w:rsidP="004F6B0C">
      <w:pPr>
        <w:ind w:firstLine="709"/>
        <w:jc w:val="center"/>
      </w:pPr>
    </w:p>
    <w:p w:rsidR="000E5279" w:rsidRPr="000E5279" w:rsidRDefault="000E5279" w:rsidP="000E5279">
      <w:pPr>
        <w:widowControl w:val="0"/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Пункт разрабатывается с учетом норм градостроительного проектирования и с учетом МНГП.</w:t>
      </w:r>
    </w:p>
    <w:p w:rsidR="000E5279" w:rsidRPr="000E5279" w:rsidRDefault="000E5279" w:rsidP="000E5279">
      <w:pPr>
        <w:suppressAutoHyphens/>
        <w:ind w:firstLine="709"/>
        <w:jc w:val="both"/>
        <w:rPr>
          <w:szCs w:val="28"/>
        </w:rPr>
      </w:pPr>
      <w:r w:rsidRPr="000E5279">
        <w:rPr>
          <w:szCs w:val="28"/>
        </w:rPr>
        <w:t>МНГП устанавливают совокупность расч</w:t>
      </w:r>
      <w:r w:rsidR="00EC519B">
        <w:rPr>
          <w:szCs w:val="28"/>
        </w:rPr>
        <w:t>е</w:t>
      </w:r>
      <w:r w:rsidRPr="000E5279">
        <w:rPr>
          <w:szCs w:val="28"/>
        </w:rPr>
        <w:t>тных показателей минимально допустимого уровня обеспеченности объектами местного значения, объектами благоустройства территории, иными объектами местного значения и расч</w:t>
      </w:r>
      <w:r w:rsidR="00EC519B">
        <w:rPr>
          <w:szCs w:val="28"/>
        </w:rPr>
        <w:t>е</w:t>
      </w:r>
      <w:r w:rsidRPr="000E5279">
        <w:rPr>
          <w:szCs w:val="28"/>
        </w:rPr>
        <w:t>тных показателей максимально допустимого уровня территориальной доступности таких объектов для населения городского округа "Город Архангельск".</w:t>
      </w:r>
    </w:p>
    <w:p w:rsidR="000E5279" w:rsidRPr="004F6B0C" w:rsidRDefault="000E5279" w:rsidP="00242F13">
      <w:pPr>
        <w:keepNext/>
        <w:tabs>
          <w:tab w:val="left" w:pos="0"/>
        </w:tabs>
        <w:suppressAutoHyphens/>
        <w:spacing w:before="240" w:after="240" w:line="228" w:lineRule="auto"/>
        <w:ind w:firstLine="709"/>
        <w:jc w:val="center"/>
        <w:outlineLvl w:val="0"/>
        <w:rPr>
          <w:szCs w:val="28"/>
        </w:rPr>
      </w:pPr>
      <w:bookmarkStart w:id="5" w:name="_Toc101774565"/>
      <w:bookmarkStart w:id="6" w:name="_Toc92816165"/>
      <w:r w:rsidRPr="004F6B0C">
        <w:rPr>
          <w:szCs w:val="28"/>
        </w:rPr>
        <w:t>3.1 Расчет численности проживающих людей</w:t>
      </w:r>
      <w:bookmarkEnd w:id="5"/>
      <w:bookmarkEnd w:id="6"/>
    </w:p>
    <w:p w:rsidR="000E5279" w:rsidRPr="000E5279" w:rsidRDefault="000E5279" w:rsidP="00242F13">
      <w:pPr>
        <w:suppressAutoHyphens/>
        <w:spacing w:line="228" w:lineRule="auto"/>
        <w:ind w:firstLine="709"/>
        <w:jc w:val="both"/>
        <w:rPr>
          <w:szCs w:val="28"/>
        </w:rPr>
      </w:pPr>
      <w:r w:rsidRPr="000E5279">
        <w:rPr>
          <w:szCs w:val="28"/>
        </w:rPr>
        <w:t>Расч</w:t>
      </w:r>
      <w:r w:rsidR="00EC519B">
        <w:rPr>
          <w:szCs w:val="28"/>
        </w:rPr>
        <w:t>е</w:t>
      </w:r>
      <w:r w:rsidRPr="000E5279">
        <w:rPr>
          <w:szCs w:val="28"/>
        </w:rPr>
        <w:t xml:space="preserve">т численности проживающих людей в жилых домах выполнен исходя из рекомендаций СП 42.13330.2016. </w:t>
      </w:r>
    </w:p>
    <w:p w:rsidR="000E5279" w:rsidRPr="000E5279" w:rsidRDefault="000E5279" w:rsidP="00242F13">
      <w:pPr>
        <w:widowControl w:val="0"/>
        <w:suppressAutoHyphens/>
        <w:spacing w:line="228" w:lineRule="auto"/>
        <w:ind w:firstLine="709"/>
        <w:jc w:val="both"/>
        <w:rPr>
          <w:szCs w:val="28"/>
        </w:rPr>
      </w:pPr>
      <w:r w:rsidRPr="000E5279">
        <w:rPr>
          <w:szCs w:val="28"/>
        </w:rPr>
        <w:lastRenderedPageBreak/>
        <w:t>По решению технического заказчика норма площади квартиры по уровню комфорта, бизнес-класс, принята в расчете 40 кв.</w:t>
      </w:r>
      <w:r w:rsidR="00EC519B">
        <w:rPr>
          <w:szCs w:val="28"/>
        </w:rPr>
        <w:t xml:space="preserve"> </w:t>
      </w:r>
      <w:r w:rsidRPr="000E5279">
        <w:rPr>
          <w:szCs w:val="28"/>
        </w:rPr>
        <w:t xml:space="preserve">м на одного человека согласно таблице 5.1 СП 42.13330.2016. </w:t>
      </w:r>
    </w:p>
    <w:p w:rsidR="000E5279" w:rsidRPr="000E5279" w:rsidRDefault="000E5279" w:rsidP="00242F13">
      <w:pPr>
        <w:widowControl w:val="0"/>
        <w:suppressAutoHyphens/>
        <w:spacing w:line="228" w:lineRule="auto"/>
        <w:ind w:firstLine="709"/>
        <w:jc w:val="both"/>
        <w:rPr>
          <w:szCs w:val="28"/>
          <w:vertAlign w:val="superscript"/>
        </w:rPr>
      </w:pPr>
      <w:r w:rsidRPr="000E5279">
        <w:rPr>
          <w:szCs w:val="28"/>
        </w:rPr>
        <w:t xml:space="preserve">Расчет численности населения сведен в таблицу 1. </w:t>
      </w:r>
    </w:p>
    <w:p w:rsidR="000E5279" w:rsidRPr="000E5279" w:rsidRDefault="000E5279" w:rsidP="00242F13">
      <w:pPr>
        <w:keepNext/>
        <w:widowControl w:val="0"/>
        <w:suppressAutoHyphens/>
        <w:spacing w:line="228" w:lineRule="auto"/>
        <w:jc w:val="both"/>
        <w:rPr>
          <w:szCs w:val="28"/>
        </w:rPr>
      </w:pPr>
      <w:r w:rsidRPr="000E5279">
        <w:rPr>
          <w:szCs w:val="28"/>
        </w:rPr>
        <w:t xml:space="preserve">Таблица 1 – Расчет численности населения </w:t>
      </w:r>
    </w:p>
    <w:tbl>
      <w:tblPr>
        <w:tblW w:w="9951" w:type="dxa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6"/>
        <w:gridCol w:w="4883"/>
        <w:gridCol w:w="1559"/>
        <w:gridCol w:w="1559"/>
        <w:gridCol w:w="1134"/>
      </w:tblGrid>
      <w:tr w:rsidR="000E5279" w:rsidRPr="00AD157C" w:rsidTr="00292AFA">
        <w:trPr>
          <w:trHeight w:val="708"/>
        </w:trPr>
        <w:tc>
          <w:tcPr>
            <w:tcW w:w="81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E5279" w:rsidRPr="00AD157C" w:rsidRDefault="000E5279" w:rsidP="00242F13">
            <w:pPr>
              <w:widowControl w:val="0"/>
              <w:suppressAutoHyphens/>
              <w:spacing w:after="120" w:line="240" w:lineRule="exact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№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на плане</w:t>
            </w:r>
          </w:p>
        </w:tc>
        <w:tc>
          <w:tcPr>
            <w:tcW w:w="4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after="120" w:line="240" w:lineRule="exact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Вид застройки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before="120" w:after="120" w:line="240" w:lineRule="exact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Общая жилая площадь, кв.м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after="120" w:line="240" w:lineRule="exact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after="120" w:line="240" w:lineRule="exact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Кол-во человек</w:t>
            </w:r>
          </w:p>
        </w:tc>
      </w:tr>
      <w:tr w:rsidR="000E5279" w:rsidRPr="00AD157C" w:rsidTr="00292AFA">
        <w:trPr>
          <w:trHeight w:val="794"/>
        </w:trPr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</w:t>
            </w: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Многоквартирное жилое здание со встроенными помеще</w:t>
            </w:r>
            <w:r w:rsidR="004F6B0C" w:rsidRPr="00AD157C">
              <w:rPr>
                <w:sz w:val="22"/>
                <w:szCs w:val="22"/>
              </w:rPr>
              <w:t>ниями общественного назначения</w:t>
            </w:r>
            <w:r w:rsidR="00291F94" w:rsidRPr="00AD157C">
              <w:rPr>
                <w:rStyle w:val="afd"/>
                <w:sz w:val="22"/>
                <w:szCs w:val="22"/>
              </w:rPr>
              <w:footnoteReference w:id="1"/>
            </w:r>
            <w:r w:rsidR="00242F13">
              <w:rPr>
                <w:sz w:val="22"/>
                <w:szCs w:val="22"/>
              </w:rPr>
              <w:t xml:space="preserve">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(номер на плане 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22320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F13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22320 кв.</w:t>
            </w:r>
            <w:r w:rsidR="00292AFA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м</w:t>
            </w:r>
            <w:r w:rsidRPr="00AD157C">
              <w:rPr>
                <w:sz w:val="22"/>
                <w:szCs w:val="22"/>
                <w:vertAlign w:val="superscript"/>
              </w:rPr>
              <w:t xml:space="preserve"> </w:t>
            </w:r>
            <w:r w:rsidRPr="00AD157C">
              <w:rPr>
                <w:sz w:val="22"/>
                <w:szCs w:val="22"/>
              </w:rPr>
              <w:t xml:space="preserve">/ </w:t>
            </w:r>
          </w:p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 кв.</w:t>
            </w:r>
            <w:r w:rsidR="00292AFA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м/чел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558</w:t>
            </w:r>
          </w:p>
        </w:tc>
      </w:tr>
      <w:tr w:rsidR="000E5279" w:rsidRPr="00AD157C" w:rsidTr="00292AFA">
        <w:trPr>
          <w:trHeight w:val="794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widowControl w:val="0"/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Многоквартирное жилое здание со встроенными помещениями общественного назначения</w:t>
            </w:r>
            <w:r w:rsidR="00291F94" w:rsidRPr="00AD157C">
              <w:rPr>
                <w:sz w:val="22"/>
                <w:szCs w:val="22"/>
                <w:vertAlign w:val="superscript"/>
              </w:rPr>
              <w:t>1</w:t>
            </w:r>
            <w:r w:rsidR="00242F13">
              <w:rPr>
                <w:sz w:val="22"/>
                <w:szCs w:val="22"/>
                <w:vertAlign w:val="superscript"/>
              </w:rPr>
              <w:br/>
            </w:r>
            <w:r w:rsidRPr="00AD157C">
              <w:rPr>
                <w:sz w:val="22"/>
                <w:szCs w:val="22"/>
              </w:rPr>
              <w:t>(номер на плане 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39680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F13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39680 кв.</w:t>
            </w:r>
            <w:r w:rsidR="00292AFA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м</w:t>
            </w:r>
            <w:r w:rsidRPr="00AD157C">
              <w:rPr>
                <w:sz w:val="22"/>
                <w:szCs w:val="22"/>
                <w:vertAlign w:val="superscript"/>
              </w:rPr>
              <w:t xml:space="preserve"> </w:t>
            </w:r>
            <w:r w:rsidRPr="00AD157C">
              <w:rPr>
                <w:sz w:val="22"/>
                <w:szCs w:val="22"/>
              </w:rPr>
              <w:t xml:space="preserve">/ </w:t>
            </w:r>
          </w:p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 кв.</w:t>
            </w:r>
            <w:r w:rsidR="00292AFA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м/чел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992</w:t>
            </w:r>
          </w:p>
        </w:tc>
      </w:tr>
      <w:tr w:rsidR="000E5279" w:rsidRPr="00AD157C" w:rsidTr="00292AFA">
        <w:trPr>
          <w:trHeight w:val="39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И</w:t>
            </w:r>
            <w:r w:rsidR="004F6B0C" w:rsidRPr="00AD157C">
              <w:rPr>
                <w:sz w:val="22"/>
                <w:szCs w:val="22"/>
              </w:rPr>
              <w:t>того</w:t>
            </w:r>
            <w:r w:rsidRPr="00AD157C"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62000,0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1550</w:t>
            </w:r>
          </w:p>
        </w:tc>
      </w:tr>
    </w:tbl>
    <w:p w:rsidR="000E5279" w:rsidRPr="00291F94" w:rsidRDefault="000E5279" w:rsidP="00242F13">
      <w:pPr>
        <w:suppressAutoHyphens/>
        <w:spacing w:before="120" w:line="228" w:lineRule="auto"/>
        <w:ind w:firstLine="709"/>
        <w:jc w:val="both"/>
        <w:rPr>
          <w:szCs w:val="28"/>
        </w:rPr>
      </w:pPr>
      <w:r w:rsidRPr="00291F94">
        <w:rPr>
          <w:szCs w:val="28"/>
        </w:rPr>
        <w:t xml:space="preserve">Плотность населения на территории проектирования составляет </w:t>
      </w:r>
      <w:r w:rsidR="00242F13">
        <w:rPr>
          <w:szCs w:val="28"/>
        </w:rPr>
        <w:br/>
      </w:r>
      <w:r w:rsidRPr="00291F94">
        <w:rPr>
          <w:szCs w:val="28"/>
        </w:rPr>
        <w:t>300 чел./га (1550 чел./5,1647 га). Плотность населения жилого микрорайона</w:t>
      </w:r>
      <w:r w:rsidR="00242F13">
        <w:rPr>
          <w:szCs w:val="28"/>
        </w:rPr>
        <w:br/>
      </w:r>
      <w:r w:rsidRPr="00291F94">
        <w:rPr>
          <w:szCs w:val="28"/>
        </w:rPr>
        <w:t>в границах части элемента планировочной структуры не превышает нормативного показателя в 450 чел./га согласно п. 7.6 СП 42.13330.2016.</w:t>
      </w:r>
    </w:p>
    <w:p w:rsidR="000E5279" w:rsidRPr="00291F94" w:rsidRDefault="000E5279" w:rsidP="00242F13">
      <w:pPr>
        <w:keepNext/>
        <w:widowControl w:val="0"/>
        <w:tabs>
          <w:tab w:val="left" w:pos="0"/>
        </w:tabs>
        <w:suppressAutoHyphens/>
        <w:spacing w:before="240" w:after="240" w:line="228" w:lineRule="auto"/>
        <w:ind w:firstLine="709"/>
        <w:jc w:val="center"/>
        <w:outlineLvl w:val="0"/>
        <w:rPr>
          <w:szCs w:val="28"/>
        </w:rPr>
      </w:pPr>
      <w:bookmarkStart w:id="7" w:name="_Toc101774566"/>
      <w:bookmarkStart w:id="8" w:name="_Toc92816166"/>
      <w:r w:rsidRPr="00291F94">
        <w:rPr>
          <w:szCs w:val="28"/>
        </w:rPr>
        <w:t xml:space="preserve">3.2 Расчет площади нормируемых элементов </w:t>
      </w:r>
      <w:bookmarkEnd w:id="7"/>
      <w:bookmarkEnd w:id="8"/>
      <w:r w:rsidRPr="00291F94">
        <w:rPr>
          <w:szCs w:val="28"/>
        </w:rPr>
        <w:t xml:space="preserve">благоустройства </w:t>
      </w:r>
      <w:r w:rsidR="00242F13">
        <w:rPr>
          <w:szCs w:val="28"/>
        </w:rPr>
        <w:br/>
      </w:r>
      <w:r w:rsidRPr="00291F94">
        <w:rPr>
          <w:szCs w:val="28"/>
        </w:rPr>
        <w:t>жилого микрорайона</w:t>
      </w:r>
    </w:p>
    <w:p w:rsidR="000E5279" w:rsidRPr="00291F94" w:rsidRDefault="000E5279" w:rsidP="00242F13">
      <w:pPr>
        <w:suppressAutoHyphens/>
        <w:spacing w:line="228" w:lineRule="auto"/>
        <w:ind w:firstLine="709"/>
        <w:jc w:val="both"/>
        <w:rPr>
          <w:szCs w:val="28"/>
        </w:rPr>
      </w:pPr>
      <w:r w:rsidRPr="00291F94">
        <w:rPr>
          <w:szCs w:val="28"/>
        </w:rPr>
        <w:t>Согласно требованиям СП 42.13330.2016 в микрорайонах (кварталах) жилых зон необходимо предусматривать размещение площадок общего пользования различного назначения с учетом типа застройки, природно-климатических и других местных условий. Состав площадок и размеры их территории должны определяться МНГП и правилами благоустройства территории городского округа с учетом пунктов 8.2, 8.3 СП 476.1325800.2020.</w:t>
      </w:r>
    </w:p>
    <w:p w:rsidR="000E5279" w:rsidRPr="00291F94" w:rsidRDefault="000E5279" w:rsidP="00242F13">
      <w:pPr>
        <w:suppressAutoHyphens/>
        <w:spacing w:line="228" w:lineRule="auto"/>
        <w:ind w:firstLine="709"/>
        <w:jc w:val="both"/>
        <w:rPr>
          <w:szCs w:val="28"/>
        </w:rPr>
      </w:pPr>
      <w:r w:rsidRPr="00291F94">
        <w:rPr>
          <w:szCs w:val="28"/>
        </w:rPr>
        <w:t>Расчет параметров площадок общего пользования различного назначения представлен в таблице 2.</w:t>
      </w:r>
    </w:p>
    <w:p w:rsidR="000E5279" w:rsidRPr="00291F94" w:rsidRDefault="000E5279" w:rsidP="00291F94">
      <w:pPr>
        <w:suppressAutoHyphens/>
        <w:jc w:val="both"/>
        <w:rPr>
          <w:szCs w:val="28"/>
        </w:rPr>
      </w:pPr>
      <w:r w:rsidRPr="00291F94">
        <w:rPr>
          <w:szCs w:val="28"/>
        </w:rPr>
        <w:t xml:space="preserve">Таблица 2 </w:t>
      </w:r>
    </w:p>
    <w:tbl>
      <w:tblPr>
        <w:tblW w:w="10093" w:type="dxa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9"/>
        <w:gridCol w:w="1232"/>
        <w:gridCol w:w="1887"/>
        <w:gridCol w:w="850"/>
        <w:gridCol w:w="345"/>
        <w:gridCol w:w="1356"/>
        <w:gridCol w:w="1134"/>
      </w:tblGrid>
      <w:tr w:rsidR="000E5279" w:rsidRPr="00AD157C" w:rsidTr="00242F13">
        <w:trPr>
          <w:trHeight w:hRule="exact" w:val="247"/>
        </w:trPr>
        <w:tc>
          <w:tcPr>
            <w:tcW w:w="328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Площадки</w:t>
            </w:r>
          </w:p>
        </w:tc>
        <w:tc>
          <w:tcPr>
            <w:tcW w:w="1232" w:type="dxa"/>
            <w:vMerge w:val="restart"/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Удельный размер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площадок (кв.м/чел.)</w:t>
            </w:r>
          </w:p>
        </w:tc>
        <w:tc>
          <w:tcPr>
            <w:tcW w:w="5572" w:type="dxa"/>
            <w:gridSpan w:val="5"/>
            <w:shd w:val="clear" w:color="auto" w:fill="auto"/>
          </w:tcPr>
          <w:p w:rsidR="000E5279" w:rsidRPr="00AD157C" w:rsidRDefault="000E5279" w:rsidP="00AD157C">
            <w:pPr>
              <w:suppressAutoHyphens/>
              <w:spacing w:before="80" w:after="8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Площадь площадок, кв.м</w:t>
            </w:r>
          </w:p>
        </w:tc>
      </w:tr>
      <w:tr w:rsidR="000E5279" w:rsidRPr="00AD157C" w:rsidTr="00242F13">
        <w:trPr>
          <w:trHeight w:hRule="exact" w:val="671"/>
        </w:trPr>
        <w:tc>
          <w:tcPr>
            <w:tcW w:w="328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vMerge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082" w:type="dxa"/>
            <w:gridSpan w:val="3"/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Номер на плане 1 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(население 558 чел)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Номер на плане 2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(население 992 чел)</w:t>
            </w:r>
          </w:p>
        </w:tc>
      </w:tr>
      <w:tr w:rsidR="000E5279" w:rsidRPr="00AD157C" w:rsidTr="00242F13">
        <w:trPr>
          <w:trHeight w:hRule="exact" w:val="437"/>
        </w:trPr>
        <w:tc>
          <w:tcPr>
            <w:tcW w:w="328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расчет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факт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факт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детские игровые площадки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(для игр детей дошкольного и младшего школьного возраста)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0,7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195,3 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(0,7 х 558 х 0,5</w:t>
            </w:r>
            <w:r w:rsidRPr="00AD157C">
              <w:rPr>
                <w:rStyle w:val="afd"/>
                <w:sz w:val="22"/>
                <w:szCs w:val="22"/>
              </w:rPr>
              <w:footnoteReference w:id="2"/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240,6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4C10AA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347,2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(0,7 х 992 х 0,5</w:t>
            </w:r>
            <w:r w:rsidR="004C10AA">
              <w:rPr>
                <w:sz w:val="22"/>
                <w:szCs w:val="22"/>
                <w:vertAlign w:val="superscript"/>
              </w:rPr>
              <w:t>1</w:t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530,0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для отдыха взрослого населения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4C10AA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55,8 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(0,2 х 558 х 0,5</w:t>
            </w:r>
            <w:r w:rsidR="004C10AA">
              <w:rPr>
                <w:sz w:val="22"/>
                <w:szCs w:val="22"/>
                <w:vertAlign w:val="superscript"/>
              </w:rPr>
              <w:t>1</w:t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79,4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4C10AA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99,2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(0,2 х 992 х 0,5</w:t>
            </w:r>
            <w:r w:rsidR="004C10AA">
              <w:rPr>
                <w:sz w:val="22"/>
                <w:szCs w:val="22"/>
                <w:vertAlign w:val="superscript"/>
              </w:rPr>
              <w:t>1</w:t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102,6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для занятий физкультурой взрослого населения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4C10AA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195,3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(0,7 х 558 х 0,5</w:t>
            </w:r>
            <w:r w:rsidR="004C10AA">
              <w:rPr>
                <w:sz w:val="22"/>
                <w:szCs w:val="22"/>
                <w:vertAlign w:val="superscript"/>
              </w:rPr>
              <w:t>1</w:t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280,8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4C10AA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347,2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(0,7 х 992х 0,5</w:t>
            </w:r>
            <w:r w:rsidR="004C10AA">
              <w:rPr>
                <w:sz w:val="22"/>
                <w:szCs w:val="22"/>
                <w:vertAlign w:val="superscript"/>
              </w:rPr>
              <w:t>1</w:t>
            </w:r>
            <w:r w:rsidR="000E5279" w:rsidRPr="00AD157C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717,0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для хозяйственных целей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0,03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16,74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(0,03 х 558)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36,0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291F94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29,76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(0,03 х 992)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36,0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площадка для выгула собак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400-600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242F13">
        <w:trPr>
          <w:trHeight w:val="45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И</w:t>
            </w:r>
            <w:r w:rsidR="00291F94" w:rsidRPr="00AD157C">
              <w:rPr>
                <w:sz w:val="22"/>
                <w:szCs w:val="22"/>
              </w:rPr>
              <w:t>того</w:t>
            </w:r>
            <w:r w:rsidRPr="00AD157C">
              <w:rPr>
                <w:sz w:val="22"/>
                <w:szCs w:val="22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463,14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636,8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823,36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1385,6</w:t>
            </w:r>
          </w:p>
        </w:tc>
      </w:tr>
    </w:tbl>
    <w:p w:rsidR="000E5279" w:rsidRPr="00291F94" w:rsidRDefault="000E5279" w:rsidP="00291F94">
      <w:pPr>
        <w:suppressAutoHyphens/>
        <w:ind w:firstLine="709"/>
        <w:jc w:val="both"/>
        <w:rPr>
          <w:color w:val="000000"/>
          <w:szCs w:val="28"/>
        </w:rPr>
      </w:pPr>
      <w:r w:rsidRPr="00291F94">
        <w:rPr>
          <w:color w:val="000000"/>
          <w:szCs w:val="28"/>
        </w:rPr>
        <w:t xml:space="preserve">Согласно пункту 4.11.10 правил благоустройства городского округа "Город Архангельск" площадки для выгула собак размещаются на территориях общего пользования, за пределами санитарной зоны источников водоснабжения первого и второго поясов. Площадка для выгула собак невозможна </w:t>
      </w:r>
      <w:r w:rsidR="00242F13">
        <w:rPr>
          <w:color w:val="000000"/>
          <w:szCs w:val="28"/>
        </w:rPr>
        <w:br/>
      </w:r>
      <w:r w:rsidRPr="00291F94">
        <w:rPr>
          <w:color w:val="000000"/>
          <w:szCs w:val="28"/>
        </w:rPr>
        <w:t>к размещению, так как территория проектирования входит в зону второго пояса санитарной охраны источника водоснабжения.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color w:val="000000"/>
          <w:szCs w:val="28"/>
        </w:rPr>
        <w:t xml:space="preserve"> </w:t>
      </w:r>
      <w:r w:rsidRPr="00291F94">
        <w:rPr>
          <w:szCs w:val="28"/>
        </w:rPr>
        <w:t>Обеспеченность площадками общего пользования, за исключением площадок для выгула собак, выполняется в границах территории проектирования.</w:t>
      </w:r>
    </w:p>
    <w:p w:rsidR="000E5279" w:rsidRPr="00BF1A7F" w:rsidRDefault="000E5279" w:rsidP="00BF1A7F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bookmarkStart w:id="9" w:name="_Toc101774567"/>
      <w:bookmarkStart w:id="10" w:name="_Toc92816167"/>
      <w:r w:rsidRPr="00BF1A7F">
        <w:rPr>
          <w:szCs w:val="28"/>
        </w:rPr>
        <w:t>3.3 Озелен</w:t>
      </w:r>
      <w:r w:rsidR="00292AFA">
        <w:rPr>
          <w:szCs w:val="28"/>
        </w:rPr>
        <w:t>е</w:t>
      </w:r>
      <w:r w:rsidRPr="00BF1A7F">
        <w:rPr>
          <w:szCs w:val="28"/>
        </w:rPr>
        <w:t>нные территории и зел</w:t>
      </w:r>
      <w:r w:rsidR="00292AFA">
        <w:rPr>
          <w:szCs w:val="28"/>
        </w:rPr>
        <w:t>е</w:t>
      </w:r>
      <w:r w:rsidRPr="00BF1A7F">
        <w:rPr>
          <w:szCs w:val="28"/>
        </w:rPr>
        <w:t>ные зоны</w:t>
      </w:r>
      <w:bookmarkEnd w:id="9"/>
      <w:bookmarkEnd w:id="10"/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Озелененные территории микрорайона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  <w:u w:val="single"/>
        </w:rPr>
      </w:pPr>
      <w:r w:rsidRPr="00291F94">
        <w:rPr>
          <w:szCs w:val="28"/>
        </w:rPr>
        <w:t>Площадь озелен</w:t>
      </w:r>
      <w:r w:rsidR="00EC519B">
        <w:rPr>
          <w:szCs w:val="28"/>
        </w:rPr>
        <w:t>е</w:t>
      </w:r>
      <w:r w:rsidRPr="00291F94">
        <w:rPr>
          <w:szCs w:val="28"/>
        </w:rPr>
        <w:t>нной территории микрорайона (квартала) многоквартирной застройки жилой зоны (без уч</w:t>
      </w:r>
      <w:r w:rsidR="00EC519B">
        <w:rPr>
          <w:szCs w:val="28"/>
        </w:rPr>
        <w:t>е</w:t>
      </w:r>
      <w:r w:rsidRPr="00291F94">
        <w:rPr>
          <w:szCs w:val="28"/>
        </w:rPr>
        <w:t>та участков общеобразовательных и дошкольных образовательных учреждений) должна соответствовать требованиям СП 42.13330.2016 и быть не менее 25</w:t>
      </w:r>
      <w:r w:rsidR="00292AFA">
        <w:rPr>
          <w:szCs w:val="28"/>
        </w:rPr>
        <w:t xml:space="preserve"> процентов </w:t>
      </w:r>
      <w:r w:rsidRPr="00291F94">
        <w:rPr>
          <w:szCs w:val="28"/>
        </w:rPr>
        <w:t>площади территории квартала.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 xml:space="preserve">В площадь отдельных участков озелененной территории включаются площадки для отдыха взрослого населения, детские игровые площадки </w:t>
      </w:r>
      <w:r w:rsidR="00BF1A7F">
        <w:rPr>
          <w:szCs w:val="28"/>
        </w:rPr>
        <w:br/>
      </w:r>
      <w:r w:rsidRPr="00291F94">
        <w:rPr>
          <w:szCs w:val="28"/>
        </w:rPr>
        <w:t>(в том числе групповые площадки встроенных и встроенно-пристроенных дошкольных организаций, если они расположены на внутридомовой территории), пешеходные дорожки, если они занимают не более 30</w:t>
      </w:r>
      <w:r w:rsidR="00EC519B">
        <w:rPr>
          <w:szCs w:val="28"/>
        </w:rPr>
        <w:t xml:space="preserve"> процентов</w:t>
      </w:r>
      <w:r w:rsidRPr="00291F94">
        <w:rPr>
          <w:szCs w:val="28"/>
        </w:rPr>
        <w:t xml:space="preserve"> общей площади участка.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Расчет: (площадь территории проектирования 5,1647 га – территория средней школы 1,8083 га) х 0,25 = 0,8391 га – требуемая площадь озелененных территорий.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 xml:space="preserve">Территориальная доступность озелененных территорий микрорайона, </w:t>
      </w:r>
      <w:r w:rsidR="00242F13">
        <w:rPr>
          <w:szCs w:val="28"/>
        </w:rPr>
        <w:br/>
      </w:r>
      <w:r w:rsidRPr="00291F94">
        <w:rPr>
          <w:szCs w:val="28"/>
        </w:rPr>
        <w:t>в том числе до детских игровых, спортивных площадок, площадок для отдыха взрослого населения выполняется и составляет менее 30 мин. пешей ходьбы, уровень обеспеченности выполняется.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Озелененные территории общего пользования</w:t>
      </w:r>
      <w:r w:rsidR="00291F94">
        <w:rPr>
          <w:szCs w:val="28"/>
        </w:rPr>
        <w:t>.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 xml:space="preserve">Согласно таблице 6, изменений в РНГП, минимально допустимая площадь озелененных территорий общего пользования жилых районов </w:t>
      </w:r>
      <w:r w:rsidR="00242F13">
        <w:rPr>
          <w:szCs w:val="28"/>
        </w:rPr>
        <w:br/>
      </w:r>
      <w:r w:rsidRPr="00291F94">
        <w:rPr>
          <w:szCs w:val="28"/>
        </w:rPr>
        <w:t xml:space="preserve">в границах городских округов: 6 кв. м на </w:t>
      </w:r>
      <w:r w:rsidR="00EC519B">
        <w:rPr>
          <w:szCs w:val="28"/>
        </w:rPr>
        <w:t>одного</w:t>
      </w:r>
      <w:r w:rsidRPr="00291F94">
        <w:rPr>
          <w:szCs w:val="28"/>
        </w:rPr>
        <w:t xml:space="preserve"> человека. </w:t>
      </w:r>
    </w:p>
    <w:p w:rsidR="000E5279" w:rsidRPr="00291F94" w:rsidRDefault="000E5279" w:rsidP="00291F94">
      <w:pPr>
        <w:keepNext/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Необходимая площадь озелененных территорий общего пользования:</w:t>
      </w:r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6 кв.</w:t>
      </w:r>
      <w:r w:rsidR="00EC519B">
        <w:rPr>
          <w:szCs w:val="28"/>
        </w:rPr>
        <w:t xml:space="preserve"> </w:t>
      </w:r>
      <w:r w:rsidRPr="00291F94">
        <w:rPr>
          <w:szCs w:val="28"/>
        </w:rPr>
        <w:t>м/чел. х 1550 чел. = 0,93 га.</w:t>
      </w:r>
    </w:p>
    <w:p w:rsidR="000E5279" w:rsidRPr="00291F94" w:rsidRDefault="000E5279" w:rsidP="00291F94">
      <w:pPr>
        <w:widowControl w:val="0"/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>Обеспеченность объектами озелен</w:t>
      </w:r>
      <w:r w:rsidR="00EC519B">
        <w:rPr>
          <w:szCs w:val="28"/>
        </w:rPr>
        <w:t>е</w:t>
      </w:r>
      <w:r w:rsidRPr="00291F94">
        <w:rPr>
          <w:szCs w:val="28"/>
        </w:rPr>
        <w:t xml:space="preserve">нных территорий общего пользования </w:t>
      </w:r>
      <w:r w:rsidRPr="00291F94">
        <w:rPr>
          <w:szCs w:val="28"/>
        </w:rPr>
        <w:lastRenderedPageBreak/>
        <w:t>общегородского значения (детские парки, городские парки); цветочно-оранжерейные хозяйства; питомники древесных и кустарниковых растений выполняется путем их расположения в границах городского округа.</w:t>
      </w:r>
    </w:p>
    <w:p w:rsidR="000E5279" w:rsidRPr="00BF1A7F" w:rsidRDefault="000E5279" w:rsidP="00291F94">
      <w:pPr>
        <w:suppressAutoHyphens/>
        <w:ind w:firstLine="709"/>
        <w:jc w:val="both"/>
        <w:rPr>
          <w:spacing w:val="-8"/>
          <w:szCs w:val="28"/>
        </w:rPr>
      </w:pPr>
      <w:r w:rsidRPr="00EC519B">
        <w:rPr>
          <w:szCs w:val="28"/>
        </w:rPr>
        <w:t xml:space="preserve">Территориальная доступность озелененных территорий общего пользования для населения планировочного района выполняется в пределах </w:t>
      </w:r>
      <w:r w:rsidR="00EC519B">
        <w:rPr>
          <w:szCs w:val="28"/>
        </w:rPr>
        <w:br/>
      </w:r>
      <w:r w:rsidRPr="00EC519B">
        <w:rPr>
          <w:szCs w:val="28"/>
        </w:rPr>
        <w:t>30 мин. пешей ходьбы</w:t>
      </w:r>
      <w:r w:rsidRPr="00BF1A7F">
        <w:rPr>
          <w:spacing w:val="-8"/>
          <w:szCs w:val="28"/>
        </w:rPr>
        <w:t>.</w:t>
      </w:r>
    </w:p>
    <w:p w:rsidR="000E5279" w:rsidRPr="00BF1A7F" w:rsidRDefault="000E5279" w:rsidP="00BF1A7F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bookmarkStart w:id="11" w:name="_Toc101774568"/>
      <w:bookmarkStart w:id="12" w:name="_Toc92816168"/>
      <w:r w:rsidRPr="00BF1A7F">
        <w:rPr>
          <w:szCs w:val="28"/>
        </w:rPr>
        <w:t>3.4 Объекты социального и культурно-бытового обеспечения</w:t>
      </w:r>
      <w:bookmarkEnd w:id="11"/>
      <w:bookmarkEnd w:id="12"/>
    </w:p>
    <w:p w:rsidR="000E5279" w:rsidRPr="00291F94" w:rsidRDefault="000E5279" w:rsidP="00291F94">
      <w:pPr>
        <w:suppressAutoHyphens/>
        <w:ind w:firstLine="709"/>
        <w:jc w:val="both"/>
        <w:rPr>
          <w:szCs w:val="28"/>
        </w:rPr>
      </w:pPr>
      <w:r w:rsidRPr="00291F94">
        <w:rPr>
          <w:szCs w:val="28"/>
        </w:rPr>
        <w:t xml:space="preserve">Расчет показателей обеспеченности территории образовательными учреждениями, учреждениями торговли и общественного питания представлен </w:t>
      </w:r>
      <w:r w:rsidR="00BF1A7F">
        <w:rPr>
          <w:szCs w:val="28"/>
        </w:rPr>
        <w:br/>
      </w:r>
      <w:r w:rsidRPr="00291F94">
        <w:rPr>
          <w:szCs w:val="28"/>
        </w:rPr>
        <w:t>в таблице 3.</w:t>
      </w:r>
    </w:p>
    <w:p w:rsidR="000E5279" w:rsidRPr="00291F94" w:rsidRDefault="000E5279" w:rsidP="00BF1A7F">
      <w:pPr>
        <w:suppressAutoHyphens/>
        <w:jc w:val="both"/>
        <w:rPr>
          <w:szCs w:val="28"/>
        </w:rPr>
      </w:pPr>
      <w:r w:rsidRPr="00291F94">
        <w:rPr>
          <w:szCs w:val="28"/>
        </w:rPr>
        <w:t xml:space="preserve">Таблица 3 </w:t>
      </w:r>
    </w:p>
    <w:tbl>
      <w:tblPr>
        <w:tblW w:w="9810" w:type="dxa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34"/>
        <w:gridCol w:w="2127"/>
        <w:gridCol w:w="1984"/>
        <w:gridCol w:w="2047"/>
        <w:gridCol w:w="1418"/>
      </w:tblGrid>
      <w:tr w:rsidR="000E5279" w:rsidRPr="00AD157C" w:rsidTr="00242F13">
        <w:trPr>
          <w:trHeight w:val="345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Показатель</w:t>
            </w:r>
          </w:p>
        </w:tc>
        <w:tc>
          <w:tcPr>
            <w:tcW w:w="7576" w:type="dxa"/>
            <w:gridSpan w:val="4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Количество мест</w:t>
            </w:r>
          </w:p>
        </w:tc>
      </w:tr>
      <w:tr w:rsidR="000E5279" w:rsidRPr="00AD157C" w:rsidTr="00242F13">
        <w:trPr>
          <w:trHeight w:val="819"/>
        </w:trPr>
        <w:tc>
          <w:tcPr>
            <w:tcW w:w="2234" w:type="dxa"/>
            <w:vMerge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E5279" w:rsidRPr="00AD157C" w:rsidRDefault="00BF1A7F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Детские дошкольные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279" w:rsidRPr="00AD157C" w:rsidRDefault="00BF1A7F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Общеобра-</w:t>
            </w:r>
            <w:r w:rsidR="000E5279" w:rsidRPr="00AD157C">
              <w:rPr>
                <w:sz w:val="22"/>
                <w:szCs w:val="22"/>
              </w:rPr>
              <w:t>зовательные школы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Предприятия торговли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Предприятия обществ. питания</w:t>
            </w:r>
          </w:p>
        </w:tc>
      </w:tr>
      <w:tr w:rsidR="000E5279" w:rsidRPr="00AD157C" w:rsidTr="00242F13">
        <w:trPr>
          <w:trHeight w:val="774"/>
        </w:trPr>
        <w:tc>
          <w:tcPr>
            <w:tcW w:w="2234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Нормативный показатель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100 мест </w:t>
            </w:r>
            <w:r w:rsidR="00EC519B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на 1 тыс. человек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180 мест </w:t>
            </w:r>
            <w:r w:rsidR="00EC519B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на 1 тыс. человек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280 кв.</w:t>
            </w:r>
            <w:r w:rsidR="00EC519B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 xml:space="preserve">м </w:t>
            </w:r>
            <w:r w:rsidR="00EC519B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 xml:space="preserve">торг. площади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на 1 тыс. человек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40 мест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на 1 тыс. человек</w:t>
            </w:r>
          </w:p>
        </w:tc>
      </w:tr>
      <w:tr w:rsidR="000E5279" w:rsidRPr="00AD157C" w:rsidTr="00242F13">
        <w:trPr>
          <w:trHeight w:val="842"/>
        </w:trPr>
        <w:tc>
          <w:tcPr>
            <w:tcW w:w="2234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120"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Проектный показатель на 1550 человек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155 мест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279 места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434 кв.</w:t>
            </w:r>
            <w:r w:rsidR="00EC519B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62 мест</w:t>
            </w:r>
          </w:p>
        </w:tc>
      </w:tr>
      <w:tr w:rsidR="000E5279" w:rsidRPr="00AD157C" w:rsidTr="00242F13">
        <w:trPr>
          <w:trHeight w:val="314"/>
        </w:trPr>
        <w:tc>
          <w:tcPr>
            <w:tcW w:w="2234" w:type="dxa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Радиус обслуживания</w:t>
            </w:r>
            <w:r w:rsidR="00BF1A7F" w:rsidRPr="00AD157C">
              <w:rPr>
                <w:rStyle w:val="afd"/>
                <w:sz w:val="22"/>
                <w:szCs w:val="22"/>
              </w:rPr>
              <w:footnoteReference w:id="3"/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не более 500 м, в условиях стесненной городской застройки и труднодоступной местности - 800 м</w:t>
            </w:r>
          </w:p>
        </w:tc>
        <w:tc>
          <w:tcPr>
            <w:tcW w:w="3465" w:type="dxa"/>
            <w:gridSpan w:val="2"/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при многоэтажной застройке 500 м</w:t>
            </w:r>
          </w:p>
        </w:tc>
      </w:tr>
    </w:tbl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Детские дошкольные учреждения</w:t>
      </w:r>
      <w:r w:rsidR="00BF1A7F" w:rsidRPr="00BF1A7F">
        <w:rPr>
          <w:szCs w:val="28"/>
        </w:rPr>
        <w:t>.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 xml:space="preserve">Ближайшие существующие дошкольные учреждения расположены </w:t>
      </w:r>
      <w:r w:rsidR="00BF1A7F">
        <w:rPr>
          <w:szCs w:val="28"/>
        </w:rPr>
        <w:br/>
      </w:r>
      <w:r w:rsidRPr="00BF1A7F">
        <w:rPr>
          <w:szCs w:val="28"/>
        </w:rPr>
        <w:t>в смежных микрорайонах: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>МБДОУ "Гвоздичка" по адресу: просп. Ленинградский, д. 23, к</w:t>
      </w:r>
      <w:r w:rsidR="00BF1A7F">
        <w:rPr>
          <w:szCs w:val="28"/>
        </w:rPr>
        <w:t>орп</w:t>
      </w:r>
      <w:r w:rsidRPr="00BF1A7F">
        <w:rPr>
          <w:szCs w:val="28"/>
        </w:rPr>
        <w:t xml:space="preserve">. 1 – </w:t>
      </w:r>
      <w:r w:rsidR="00BF1A7F">
        <w:rPr>
          <w:szCs w:val="28"/>
        </w:rPr>
        <w:br/>
      </w:r>
      <w:r w:rsidRPr="00BF1A7F">
        <w:rPr>
          <w:szCs w:val="28"/>
        </w:rPr>
        <w:t>51 место;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>МБДОУ "Ягодка" по адресу: просп. Московский, д. 6, к</w:t>
      </w:r>
      <w:r w:rsidR="00BF1A7F">
        <w:rPr>
          <w:szCs w:val="28"/>
        </w:rPr>
        <w:t>орп</w:t>
      </w:r>
      <w:r w:rsidRPr="00BF1A7F">
        <w:rPr>
          <w:szCs w:val="28"/>
        </w:rPr>
        <w:t>. 2 – 381 место;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>МБДОУ "Земляничка" по адресу: ул. Урицкого, д. 15 – 310 место;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>МБДОУ "Семицветик" по адресу: ул. Первомайская, д. 8, к</w:t>
      </w:r>
      <w:r w:rsidR="00BF1A7F">
        <w:rPr>
          <w:szCs w:val="28"/>
        </w:rPr>
        <w:t>орп</w:t>
      </w:r>
      <w:r w:rsidRPr="00BF1A7F">
        <w:rPr>
          <w:szCs w:val="28"/>
        </w:rPr>
        <w:t xml:space="preserve">. 1 – </w:t>
      </w:r>
      <w:r w:rsidR="00242F13">
        <w:rPr>
          <w:szCs w:val="28"/>
        </w:rPr>
        <w:br/>
      </w:r>
      <w:r w:rsidRPr="00BF1A7F">
        <w:rPr>
          <w:szCs w:val="28"/>
        </w:rPr>
        <w:t>538 места;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>МБДОУ "Родничок" по адресу: просп. Ленинградский, д. 107, к</w:t>
      </w:r>
      <w:r w:rsidR="00BF1A7F">
        <w:rPr>
          <w:szCs w:val="28"/>
        </w:rPr>
        <w:t>орп</w:t>
      </w:r>
      <w:r w:rsidRPr="00BF1A7F">
        <w:rPr>
          <w:szCs w:val="28"/>
        </w:rPr>
        <w:t xml:space="preserve">. 3 – </w:t>
      </w:r>
      <w:r w:rsidR="00BF1A7F">
        <w:rPr>
          <w:szCs w:val="28"/>
        </w:rPr>
        <w:br/>
      </w:r>
      <w:r w:rsidRPr="00BF1A7F">
        <w:rPr>
          <w:szCs w:val="28"/>
        </w:rPr>
        <w:t>239 мест.</w:t>
      </w:r>
    </w:p>
    <w:p w:rsidR="000E5279" w:rsidRPr="00BF1A7F" w:rsidRDefault="000E5279" w:rsidP="00BF1A7F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BF1A7F">
        <w:rPr>
          <w:szCs w:val="28"/>
        </w:rPr>
        <w:t xml:space="preserve">Расчетные нормы по детским дошкольным учреждениям </w:t>
      </w:r>
      <w:r w:rsidR="00242F13">
        <w:rPr>
          <w:szCs w:val="28"/>
        </w:rPr>
        <w:br/>
      </w:r>
      <w:r w:rsidRPr="00BF1A7F">
        <w:rPr>
          <w:szCs w:val="28"/>
        </w:rPr>
        <w:t xml:space="preserve">для проектируемой территории обеспечиваются в радиусе обслуживания МБДОУ "Гвоздичка" (51 место) и МБДОУ "Ягодка" (381 место) с учетом стесненной городской застройки 800 м, в количестве 432 места </w:t>
      </w:r>
      <w:r w:rsidR="00242F13">
        <w:rPr>
          <w:szCs w:val="28"/>
        </w:rPr>
        <w:br/>
      </w:r>
      <w:r w:rsidRPr="00BF1A7F">
        <w:rPr>
          <w:szCs w:val="28"/>
        </w:rPr>
        <w:lastRenderedPageBreak/>
        <w:t>при необходимом количестве 155 мест. Доступность выполняется.</w:t>
      </w:r>
    </w:p>
    <w:p w:rsidR="000E5279" w:rsidRPr="00BF1A7F" w:rsidRDefault="000E5279" w:rsidP="00BF1A7F">
      <w:pPr>
        <w:ind w:firstLine="709"/>
      </w:pPr>
      <w:r w:rsidRPr="00BF1A7F">
        <w:t>Общеобразовательные учреждения</w:t>
      </w:r>
      <w:r w:rsidR="00BF1A7F">
        <w:t>.</w:t>
      </w:r>
    </w:p>
    <w:p w:rsidR="000E5279" w:rsidRPr="00BF1A7F" w:rsidRDefault="000E5279" w:rsidP="00BF1A7F">
      <w:pPr>
        <w:keepNext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Ближайшие существующие общеобразовательные учреждения расположены в смежных микрорайонах: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МБОУ СШ №</w:t>
      </w:r>
      <w:r w:rsidR="00BF1A7F">
        <w:rPr>
          <w:szCs w:val="28"/>
        </w:rPr>
        <w:t xml:space="preserve"> </w:t>
      </w:r>
      <w:r w:rsidRPr="00BF1A7F">
        <w:rPr>
          <w:szCs w:val="28"/>
        </w:rPr>
        <w:t>36 им. героя Советского Союза П.В. Усова, ул. Смольный Буян, д. 18, к</w:t>
      </w:r>
      <w:r w:rsidR="00BF1A7F">
        <w:rPr>
          <w:szCs w:val="28"/>
        </w:rPr>
        <w:t xml:space="preserve">орп. </w:t>
      </w:r>
      <w:r w:rsidRPr="00BF1A7F">
        <w:rPr>
          <w:szCs w:val="28"/>
        </w:rPr>
        <w:t>2 – 1151 место, доступность 450м.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Согласно Генеральному плану в границах территории проектирования планируется разместить общеобразовательную школу на 300 мест.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Расчетные нормы по общеобразовательным учреждениям </w:t>
      </w:r>
      <w:r w:rsidR="00242F13">
        <w:rPr>
          <w:szCs w:val="28"/>
        </w:rPr>
        <w:br/>
      </w:r>
      <w:r w:rsidRPr="00BF1A7F">
        <w:rPr>
          <w:szCs w:val="28"/>
        </w:rPr>
        <w:t>для проектируемой территории обеспечиваются в 1451 место при необходимом количестве 279 мест.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Проектируемая территория находится в пределах радиуса обслуживания общеобразовательных учреждений – 500 м. Доступность выполняется.</w:t>
      </w:r>
    </w:p>
    <w:p w:rsidR="000E5279" w:rsidRPr="00BF1A7F" w:rsidRDefault="000E5279" w:rsidP="00BF1A7F">
      <w:pPr>
        <w:keepNext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Продовольственные и непродовольственные товары, предприятия общественного питания</w:t>
      </w:r>
      <w:r w:rsidR="00BF1A7F">
        <w:rPr>
          <w:szCs w:val="28"/>
        </w:rPr>
        <w:t>.</w:t>
      </w:r>
    </w:p>
    <w:p w:rsidR="000E5279" w:rsidRPr="00BF1A7F" w:rsidRDefault="000E5279" w:rsidP="00BF1A7F">
      <w:pPr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Ближайшие существующие предприятия обслуживания первой необходимости </w:t>
      </w:r>
      <w:r w:rsidR="00BF1A7F">
        <w:rPr>
          <w:szCs w:val="28"/>
        </w:rPr>
        <w:t xml:space="preserve">– </w:t>
      </w:r>
      <w:r w:rsidRPr="00BF1A7F">
        <w:rPr>
          <w:szCs w:val="28"/>
        </w:rPr>
        <w:t>магазины смешанной торговли (по продаже продовольственными и непродовольственными товарами), аптеки, а также предприятия общественного питания, расположены на территории проектирования и в смежных микрорайонах: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магазин "Магнит", ул. Коммунальная,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6 – 250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 xml:space="preserve">м торговой площади; 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магазин "Бристоль", просп. Ленинградский,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3, корп. 1 – 100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 торговой площади;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магазин "Пятерочка", ул. Вельская,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3 – 250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 торговой площади;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магазин "Магнит", ул. Касаткиной,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3, корп. 1 – 200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 торговой площади;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ТРЦ "Макси", просп. Ленинградский,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38 – 49200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 торговой площади;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зона питания ТРЦ "Макси", просп. Ленинградский, </w:t>
      </w:r>
      <w:r w:rsidR="00BF1A7F">
        <w:rPr>
          <w:szCs w:val="28"/>
        </w:rPr>
        <w:t xml:space="preserve">д. </w:t>
      </w:r>
      <w:r w:rsidRPr="00BF1A7F">
        <w:rPr>
          <w:szCs w:val="28"/>
        </w:rPr>
        <w:t>38 на 150 мест;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банкетный зал "</w:t>
      </w:r>
      <w:r w:rsidRPr="00BF1A7F">
        <w:rPr>
          <w:szCs w:val="28"/>
          <w:lang w:val="en-US"/>
        </w:rPr>
        <w:t>Fly</w:t>
      </w:r>
      <w:r w:rsidRPr="00BF1A7F">
        <w:rPr>
          <w:szCs w:val="28"/>
        </w:rPr>
        <w:t>", ул. Ф</w:t>
      </w:r>
      <w:r w:rsidR="00EC519B">
        <w:rPr>
          <w:szCs w:val="28"/>
        </w:rPr>
        <w:t>е</w:t>
      </w:r>
      <w:r w:rsidRPr="00BF1A7F">
        <w:rPr>
          <w:szCs w:val="28"/>
        </w:rPr>
        <w:t>дора Абрамова, д. 7 на 200 мест;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ресторан "Восток", просп. Московский, д. 10, к</w:t>
      </w:r>
      <w:r w:rsidR="00BF1A7F">
        <w:rPr>
          <w:szCs w:val="28"/>
        </w:rPr>
        <w:t>орп</w:t>
      </w:r>
      <w:r w:rsidRPr="00BF1A7F">
        <w:rPr>
          <w:szCs w:val="28"/>
        </w:rPr>
        <w:t>. 1 на 240 мест.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Расчетные нормы по предприятиям торговли для проектируемой территории обеспечиваются в 50000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 торговой площади при необходимом количестве 434 кв.</w:t>
      </w:r>
      <w:r w:rsidR="00EC519B">
        <w:rPr>
          <w:szCs w:val="28"/>
        </w:rPr>
        <w:t xml:space="preserve"> </w:t>
      </w:r>
      <w:r w:rsidRPr="00BF1A7F">
        <w:rPr>
          <w:szCs w:val="28"/>
        </w:rPr>
        <w:t>м.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 xml:space="preserve">Расчетные нормы по предприятиям общественного питания </w:t>
      </w:r>
      <w:r w:rsidR="00242F13">
        <w:rPr>
          <w:szCs w:val="28"/>
        </w:rPr>
        <w:br/>
      </w:r>
      <w:r w:rsidRPr="00BF1A7F">
        <w:rPr>
          <w:szCs w:val="28"/>
        </w:rPr>
        <w:t>для проектируемой территории обеспечиваются в 590 мест при необходимом количестве 62 места.</w:t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Проектируемая территория находится в пределах радиуса обслуживания 500 м данными предприятиями и доступность выполняется.</w:t>
      </w:r>
    </w:p>
    <w:p w:rsidR="00242F13" w:rsidRDefault="000E5279" w:rsidP="00BF1A7F">
      <w:pPr>
        <w:keepNext/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t>Объекты физической культуры и спорта местного значения</w:t>
      </w:r>
      <w:r w:rsidR="00BF1A7F">
        <w:rPr>
          <w:szCs w:val="28"/>
        </w:rPr>
        <w:t>.</w:t>
      </w:r>
    </w:p>
    <w:p w:rsidR="00242F13" w:rsidRDefault="00242F13">
      <w:pPr>
        <w:rPr>
          <w:szCs w:val="28"/>
        </w:rPr>
      </w:pPr>
      <w:r>
        <w:rPr>
          <w:szCs w:val="28"/>
        </w:rPr>
        <w:br w:type="page"/>
      </w:r>
    </w:p>
    <w:p w:rsidR="000E5279" w:rsidRPr="00BF1A7F" w:rsidRDefault="000E5279" w:rsidP="00BF1A7F">
      <w:pPr>
        <w:widowControl w:val="0"/>
        <w:suppressAutoHyphens/>
        <w:ind w:firstLine="709"/>
        <w:jc w:val="both"/>
        <w:rPr>
          <w:szCs w:val="28"/>
        </w:rPr>
      </w:pPr>
      <w:r w:rsidRPr="00BF1A7F">
        <w:rPr>
          <w:szCs w:val="28"/>
        </w:rPr>
        <w:lastRenderedPageBreak/>
        <w:t>Расчет показателей обеспеченности объектами физической культуры представлен в таблице 4.</w:t>
      </w:r>
    </w:p>
    <w:p w:rsidR="000E5279" w:rsidRPr="00BF1A7F" w:rsidRDefault="00BF1A7F" w:rsidP="00BF1A7F">
      <w:pPr>
        <w:keepNext/>
        <w:widowControl w:val="0"/>
        <w:suppressAutoHyphens/>
        <w:jc w:val="both"/>
        <w:rPr>
          <w:szCs w:val="28"/>
        </w:rPr>
      </w:pPr>
      <w:r>
        <w:rPr>
          <w:szCs w:val="28"/>
        </w:rPr>
        <w:t xml:space="preserve">Таблица 4 </w:t>
      </w:r>
    </w:p>
    <w:tbl>
      <w:tblPr>
        <w:tblW w:w="10002" w:type="dxa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938"/>
        <w:gridCol w:w="1868"/>
        <w:gridCol w:w="2539"/>
      </w:tblGrid>
      <w:tr w:rsidR="000E5279" w:rsidRPr="00AD157C" w:rsidTr="00242F13">
        <w:trPr>
          <w:trHeight w:hRule="exact" w:val="621"/>
        </w:trPr>
        <w:tc>
          <w:tcPr>
            <w:tcW w:w="265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Наименование объектов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BF1A7F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Единица измерения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в расчете на 1 тыс. чел.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BF1A7F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Значение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показателя</w:t>
            </w:r>
          </w:p>
        </w:tc>
        <w:tc>
          <w:tcPr>
            <w:tcW w:w="253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Проектное решение</w:t>
            </w:r>
          </w:p>
        </w:tc>
      </w:tr>
      <w:tr w:rsidR="000E5279" w:rsidRPr="00AD157C" w:rsidTr="00242F13">
        <w:trPr>
          <w:trHeight w:val="411"/>
        </w:trPr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Стадион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мест на трибунах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45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45 х 1,550 = 70 мест</w:t>
            </w:r>
          </w:p>
        </w:tc>
      </w:tr>
      <w:tr w:rsidR="000E5279" w:rsidRPr="00AD157C" w:rsidTr="00242F13">
        <w:trPr>
          <w:trHeight w:val="417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Спортзал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кв. м площади пола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350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350 х 1,550 = 542,5 кв.</w:t>
            </w:r>
            <w:r w:rsidR="00EC519B">
              <w:rPr>
                <w:color w:val="000000"/>
                <w:sz w:val="22"/>
                <w:szCs w:val="22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м</w:t>
            </w:r>
          </w:p>
        </w:tc>
      </w:tr>
      <w:tr w:rsidR="000E5279" w:rsidRPr="00AD157C" w:rsidTr="00242F13">
        <w:trPr>
          <w:trHeight w:val="41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Бассейн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кв. м зеркала воды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75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75 х 1,550 = 116,3 кв.</w:t>
            </w:r>
            <w:r w:rsidR="00EC519B">
              <w:rPr>
                <w:color w:val="000000"/>
                <w:sz w:val="22"/>
                <w:szCs w:val="22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м</w:t>
            </w:r>
          </w:p>
        </w:tc>
      </w:tr>
    </w:tbl>
    <w:p w:rsidR="000E5279" w:rsidRPr="00C66A52" w:rsidRDefault="000E5279" w:rsidP="00C66A52">
      <w:pPr>
        <w:suppressAutoHyphens/>
        <w:spacing w:before="120"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 xml:space="preserve">В соответствии со сводной картой планируемого размещения объектов местного значения городского округа "Город Архангельск" на расчетный срок до 2040 года в границах элемента планировочной структуры </w:t>
      </w:r>
      <w:r w:rsidR="00EC519B">
        <w:rPr>
          <w:szCs w:val="28"/>
        </w:rPr>
        <w:br/>
      </w:r>
      <w:r w:rsidRPr="00C66A52">
        <w:rPr>
          <w:szCs w:val="28"/>
        </w:rPr>
        <w:t>не предусматривается размещение объектов физической культуры и спорта местного значения в виде стадионов, спортзалов, бассейнов.</w:t>
      </w:r>
    </w:p>
    <w:p w:rsidR="000E5279" w:rsidRPr="00C66A52" w:rsidRDefault="000E5279" w:rsidP="00C66A52">
      <w:pPr>
        <w:widowControl w:val="0"/>
        <w:suppressAutoHyphens/>
        <w:ind w:firstLine="709"/>
        <w:jc w:val="both"/>
        <w:rPr>
          <w:szCs w:val="28"/>
        </w:rPr>
      </w:pPr>
      <w:r w:rsidRPr="00C66A52">
        <w:rPr>
          <w:szCs w:val="28"/>
        </w:rPr>
        <w:t>Уровень обеспеченности объектами физической культуры и спорта городского значения выполняется в границах территориального округа города Архангельска. Ближайшие физкультурно-оздоровительные центры располагаются по адресу: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>стадион "Динамо", ул. Садовая, д. 8 – 5000 мест на трибунах, в радиусе доступности 3,5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>ледовая арена в ТРЦ "Титан-Арена", ул. Воскресенская, д. 20, в радиусе доступности 2,5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>спортивный комплекс FitnessLand, ул. Федора Абрамова, д.</w:t>
      </w:r>
      <w:r w:rsidR="00EB7BD8" w:rsidRPr="00EB7BD8">
        <w:rPr>
          <w:szCs w:val="28"/>
        </w:rPr>
        <w:t xml:space="preserve"> </w:t>
      </w:r>
      <w:r w:rsidRPr="00C66A52">
        <w:rPr>
          <w:szCs w:val="28"/>
        </w:rPr>
        <w:t>7, в радиусе доступности 1,1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>фитнес</w:t>
      </w:r>
      <w:r w:rsidRPr="00C66A52">
        <w:rPr>
          <w:szCs w:val="28"/>
          <w:lang w:val="en-US"/>
        </w:rPr>
        <w:t>-</w:t>
      </w:r>
      <w:r w:rsidRPr="00C66A52">
        <w:rPr>
          <w:szCs w:val="28"/>
        </w:rPr>
        <w:t>клуб</w:t>
      </w:r>
      <w:r w:rsidRPr="00C66A52">
        <w:rPr>
          <w:szCs w:val="28"/>
          <w:lang w:val="en-US"/>
        </w:rPr>
        <w:t xml:space="preserve"> Fitness House, </w:t>
      </w:r>
      <w:r w:rsidRPr="00C66A52">
        <w:rPr>
          <w:szCs w:val="28"/>
        </w:rPr>
        <w:t>просп</w:t>
      </w:r>
      <w:r w:rsidRPr="00C66A52">
        <w:rPr>
          <w:szCs w:val="28"/>
          <w:lang w:val="en-US"/>
        </w:rPr>
        <w:t xml:space="preserve">. </w:t>
      </w:r>
      <w:r w:rsidRPr="00C66A52">
        <w:rPr>
          <w:szCs w:val="28"/>
        </w:rPr>
        <w:t xml:space="preserve">Московский, 33, в радиусе доступности </w:t>
      </w:r>
      <w:r w:rsidR="00C66A52">
        <w:rPr>
          <w:szCs w:val="28"/>
        </w:rPr>
        <w:br/>
      </w:r>
      <w:r w:rsidRPr="00C66A52">
        <w:rPr>
          <w:szCs w:val="28"/>
        </w:rPr>
        <w:t>1,2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 xml:space="preserve">бассейн Дворца детского и юношеского творчества, наб. Северной Двины, </w:t>
      </w:r>
      <w:r w:rsidR="00EB7BD8" w:rsidRPr="00EB7BD8">
        <w:rPr>
          <w:szCs w:val="28"/>
        </w:rPr>
        <w:br/>
      </w:r>
      <w:r w:rsidRPr="00C66A52">
        <w:rPr>
          <w:szCs w:val="28"/>
        </w:rPr>
        <w:t>д. 73 – площадь зеркала воды 250 кв.</w:t>
      </w:r>
      <w:r w:rsidR="00EC519B">
        <w:rPr>
          <w:szCs w:val="28"/>
        </w:rPr>
        <w:t xml:space="preserve"> </w:t>
      </w:r>
      <w:r w:rsidRPr="00C66A52">
        <w:rPr>
          <w:szCs w:val="28"/>
        </w:rPr>
        <w:t>м., в радиусе доступности 2,8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 xml:space="preserve">бассейн "Водник" просп. Троицкий, д. 122 – площадь зеркала воды </w:t>
      </w:r>
      <w:r w:rsidR="00242F13">
        <w:rPr>
          <w:szCs w:val="28"/>
        </w:rPr>
        <w:br/>
      </w:r>
      <w:r w:rsidRPr="00C66A52">
        <w:rPr>
          <w:szCs w:val="28"/>
        </w:rPr>
        <w:t>1000 кв. м., в радиусе доступности 3,5 км;</w:t>
      </w:r>
    </w:p>
    <w:p w:rsidR="000E5279" w:rsidRPr="00C66A52" w:rsidRDefault="000E5279" w:rsidP="00C66A52">
      <w:pPr>
        <w:widowControl w:val="0"/>
        <w:suppressAutoHyphens/>
        <w:ind w:firstLine="709"/>
        <w:contextualSpacing/>
        <w:jc w:val="both"/>
        <w:rPr>
          <w:szCs w:val="28"/>
        </w:rPr>
      </w:pPr>
      <w:r w:rsidRPr="00C66A52">
        <w:rPr>
          <w:szCs w:val="28"/>
        </w:rPr>
        <w:t>бассейн в спортивном комплексе FitnessLand, ул. Федора Абрамова, д.</w:t>
      </w:r>
      <w:r w:rsidR="00EB7BD8" w:rsidRPr="00EB7BD8">
        <w:rPr>
          <w:szCs w:val="28"/>
        </w:rPr>
        <w:t xml:space="preserve"> </w:t>
      </w:r>
      <w:r w:rsidR="00EB7BD8">
        <w:rPr>
          <w:szCs w:val="28"/>
        </w:rPr>
        <w:t>7, площадь зеркала воды 50 кв.</w:t>
      </w:r>
      <w:r w:rsidR="00EC519B">
        <w:rPr>
          <w:szCs w:val="28"/>
        </w:rPr>
        <w:t xml:space="preserve"> </w:t>
      </w:r>
      <w:r w:rsidR="00EB7BD8">
        <w:rPr>
          <w:szCs w:val="28"/>
        </w:rPr>
        <w:t>м</w:t>
      </w:r>
      <w:r w:rsidRPr="00C66A52">
        <w:rPr>
          <w:szCs w:val="28"/>
        </w:rPr>
        <w:t>, в радиусе доступности 1,1 км.</w:t>
      </w:r>
    </w:p>
    <w:p w:rsidR="000E5279" w:rsidRPr="00C66A52" w:rsidRDefault="000E5279" w:rsidP="00C66A52">
      <w:pPr>
        <w:suppressAutoHyphens/>
        <w:ind w:firstLine="709"/>
        <w:jc w:val="both"/>
        <w:rPr>
          <w:szCs w:val="28"/>
        </w:rPr>
      </w:pPr>
      <w:r w:rsidRPr="00C66A52">
        <w:rPr>
          <w:szCs w:val="28"/>
        </w:rPr>
        <w:t>Доступность населения планируемой жилой застройки объектами физической культуры и спорта местного значения обеспечивается в радиусе доступности 1500</w:t>
      </w:r>
      <w:r w:rsidR="00EB7BD8" w:rsidRPr="00EB7BD8">
        <w:rPr>
          <w:szCs w:val="28"/>
        </w:rPr>
        <w:t xml:space="preserve"> </w:t>
      </w:r>
      <w:r w:rsidRPr="00C66A52">
        <w:rPr>
          <w:szCs w:val="28"/>
        </w:rPr>
        <w:t>м, а также до объектов, удаленных более чем на 1500</w:t>
      </w:r>
      <w:r w:rsidR="00EB7BD8" w:rsidRPr="00EB7BD8">
        <w:rPr>
          <w:szCs w:val="28"/>
        </w:rPr>
        <w:t xml:space="preserve"> </w:t>
      </w:r>
      <w:r w:rsidRPr="00C66A52">
        <w:rPr>
          <w:szCs w:val="28"/>
        </w:rPr>
        <w:t>м, с учетом транспортной доступности 30 мин. согласно МНГП.</w:t>
      </w:r>
    </w:p>
    <w:p w:rsidR="000E5279" w:rsidRPr="00EB7BD8" w:rsidRDefault="000E5279" w:rsidP="00C66A52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Предприятия коммунально-бытового обслуживания и связи</w:t>
      </w:r>
      <w:r w:rsidR="00EB7BD8">
        <w:rPr>
          <w:szCs w:val="28"/>
        </w:rPr>
        <w:t>.</w:t>
      </w:r>
    </w:p>
    <w:p w:rsidR="000E5279" w:rsidRPr="00EB7BD8" w:rsidRDefault="000E5279" w:rsidP="00C66A52">
      <w:pPr>
        <w:widowControl w:val="0"/>
        <w:suppressAutoHyphens/>
        <w:ind w:firstLine="709"/>
        <w:jc w:val="both"/>
        <w:rPr>
          <w:szCs w:val="28"/>
        </w:rPr>
      </w:pPr>
      <w:r w:rsidRPr="00C66A52">
        <w:rPr>
          <w:szCs w:val="28"/>
        </w:rPr>
        <w:t>Расчет показателей обеспеченности объектами коммунально-бытового обеспечения представлен в таблице 5.</w:t>
      </w:r>
    </w:p>
    <w:p w:rsidR="000E5279" w:rsidRPr="00C66A52" w:rsidRDefault="000E5279" w:rsidP="00EB7BD8">
      <w:pPr>
        <w:keepNext/>
        <w:suppressAutoHyphens/>
        <w:jc w:val="both"/>
        <w:rPr>
          <w:szCs w:val="28"/>
        </w:rPr>
      </w:pPr>
      <w:r w:rsidRPr="00C66A52">
        <w:rPr>
          <w:szCs w:val="28"/>
        </w:rPr>
        <w:t xml:space="preserve">Таблица 5 </w:t>
      </w:r>
    </w:p>
    <w:tbl>
      <w:tblPr>
        <w:tblW w:w="98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0"/>
        <w:gridCol w:w="1425"/>
        <w:gridCol w:w="1760"/>
      </w:tblGrid>
      <w:tr w:rsidR="000E5279" w:rsidRPr="00AD157C" w:rsidTr="00403C9F">
        <w:trPr>
          <w:trHeight w:val="687"/>
        </w:trPr>
        <w:tc>
          <w:tcPr>
            <w:tcW w:w="397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Наименование объектов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Единица измерения </w:t>
            </w:r>
            <w:r w:rsidR="00403C9F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в расчете на 1 тыс. чел.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EB7BD8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Значение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показателя</w:t>
            </w:r>
          </w:p>
        </w:tc>
        <w:tc>
          <w:tcPr>
            <w:tcW w:w="176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Формула расчета</w:t>
            </w:r>
          </w:p>
        </w:tc>
      </w:tr>
      <w:tr w:rsidR="000E5279" w:rsidRPr="00AD157C" w:rsidTr="00403C9F">
        <w:trPr>
          <w:trHeight w:hRule="exact" w:val="447"/>
        </w:trPr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Предприятия бытового обслуживания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рабочих мест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9 х 1,550 = 14</w:t>
            </w:r>
          </w:p>
        </w:tc>
      </w:tr>
      <w:tr w:rsidR="000E5279" w:rsidRPr="00AD157C" w:rsidTr="00403C9F">
        <w:trPr>
          <w:trHeight w:hRule="exact" w:val="399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Бани, сауны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мест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8 х 1,550 = 13</w:t>
            </w:r>
          </w:p>
        </w:tc>
      </w:tr>
      <w:tr w:rsidR="000E5279" w:rsidRPr="00AD157C" w:rsidTr="00403C9F">
        <w:trPr>
          <w:trHeight w:hRule="exact" w:val="29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Гостиницы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мест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AD157C">
              <w:rPr>
                <w:color w:val="000000"/>
                <w:sz w:val="22"/>
                <w:szCs w:val="22"/>
              </w:rPr>
              <w:t>6</w:t>
            </w:r>
            <w:r w:rsidRPr="00AD157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х</w:t>
            </w:r>
            <w:r w:rsidRPr="00AD157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1,550</w:t>
            </w:r>
            <w:r w:rsidRPr="00AD157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=</w:t>
            </w:r>
            <w:r w:rsidRPr="00AD157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D157C">
              <w:rPr>
                <w:color w:val="000000"/>
                <w:sz w:val="22"/>
                <w:szCs w:val="22"/>
              </w:rPr>
              <w:t>10</w:t>
            </w:r>
          </w:p>
        </w:tc>
      </w:tr>
    </w:tbl>
    <w:p w:rsidR="000E5279" w:rsidRPr="00EB7BD8" w:rsidRDefault="000E5279" w:rsidP="00EB7BD8">
      <w:pPr>
        <w:suppressAutoHyphens/>
        <w:spacing w:before="120"/>
        <w:ind w:firstLine="709"/>
        <w:jc w:val="both"/>
        <w:rPr>
          <w:szCs w:val="28"/>
        </w:rPr>
      </w:pPr>
      <w:r w:rsidRPr="00EB7BD8">
        <w:rPr>
          <w:szCs w:val="28"/>
        </w:rPr>
        <w:t>В ближайшей шаговой доступности расположены предприятия бытового обслуживания: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парикмахерская, ул. Вельская, </w:t>
      </w:r>
      <w:r w:rsidR="00EB7BD8">
        <w:rPr>
          <w:szCs w:val="28"/>
        </w:rPr>
        <w:t xml:space="preserve">д. </w:t>
      </w:r>
      <w:r w:rsidRPr="00EB7BD8">
        <w:rPr>
          <w:szCs w:val="28"/>
        </w:rPr>
        <w:t xml:space="preserve">3 – </w:t>
      </w:r>
      <w:r w:rsidR="00403C9F">
        <w:rPr>
          <w:szCs w:val="28"/>
        </w:rPr>
        <w:t>три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парикмахерская, ул. Касаткиной, </w:t>
      </w:r>
      <w:r w:rsidR="00EB7BD8">
        <w:rPr>
          <w:szCs w:val="28"/>
        </w:rPr>
        <w:t xml:space="preserve">д. </w:t>
      </w:r>
      <w:r w:rsidRPr="00EB7BD8">
        <w:rPr>
          <w:szCs w:val="28"/>
        </w:rPr>
        <w:t>3, к</w:t>
      </w:r>
      <w:r w:rsidR="00EB7BD8">
        <w:rPr>
          <w:szCs w:val="28"/>
        </w:rPr>
        <w:t>орп</w:t>
      </w:r>
      <w:r w:rsidRPr="00EB7BD8">
        <w:rPr>
          <w:szCs w:val="28"/>
        </w:rPr>
        <w:t xml:space="preserve">. 1 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парикмахерская, ул. Смольный Буян, д. 18, к</w:t>
      </w:r>
      <w:r w:rsidR="00EB7BD8">
        <w:rPr>
          <w:szCs w:val="28"/>
        </w:rPr>
        <w:t>орп</w:t>
      </w:r>
      <w:r w:rsidRPr="00EB7BD8">
        <w:rPr>
          <w:szCs w:val="28"/>
        </w:rPr>
        <w:t xml:space="preserve">. 1 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салон красоты, просп. Ленинградский, д. 3 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мастерская бытовых услуг, ул. Касаткиной, д. 3, к</w:t>
      </w:r>
      <w:r w:rsidR="00EB7BD8">
        <w:rPr>
          <w:szCs w:val="28"/>
        </w:rPr>
        <w:t>орп</w:t>
      </w:r>
      <w:r w:rsidRPr="00EB7BD8">
        <w:rPr>
          <w:szCs w:val="28"/>
        </w:rPr>
        <w:t xml:space="preserve">. 1 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ремонт насосов и насосного оборудования, просп. Ленинградский, д. 2 – </w:t>
      </w:r>
      <w:r w:rsidR="00EB7BD8">
        <w:rPr>
          <w:szCs w:val="28"/>
        </w:rPr>
        <w:br/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автомойка, просп. Ленинградский, д. 2 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шиномонтаж, просп. Ленинградский, д. 2</w:t>
      </w:r>
      <w:r w:rsidR="00EB7BD8">
        <w:rPr>
          <w:szCs w:val="28"/>
        </w:rPr>
        <w:t xml:space="preserve"> </w:t>
      </w:r>
      <w:r w:rsidRPr="00EB7BD8">
        <w:rPr>
          <w:szCs w:val="28"/>
        </w:rPr>
        <w:t xml:space="preserve">– </w:t>
      </w:r>
      <w:r w:rsidR="00403C9F">
        <w:rPr>
          <w:szCs w:val="28"/>
        </w:rPr>
        <w:t>два</w:t>
      </w:r>
      <w:r w:rsidRPr="00EB7BD8">
        <w:rPr>
          <w:szCs w:val="28"/>
        </w:rPr>
        <w:t xml:space="preserve"> рабочих места.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Расчетные нормы по предприятия бытового обслуживания </w:t>
      </w:r>
      <w:r w:rsidR="00242F13">
        <w:rPr>
          <w:szCs w:val="28"/>
        </w:rPr>
        <w:br/>
      </w:r>
      <w:r w:rsidRPr="00EB7BD8">
        <w:rPr>
          <w:szCs w:val="28"/>
        </w:rPr>
        <w:t>для проектируемой территории обеспечиваются в 17 мест при необходимом количестве 14 мест. Доступность 500 м обеспечивается.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В соседних микрорайонах расположены предприятия периодического посещения (бани, сауны) в увязке с системой общественного пассажирского транспорта, соблюдая пределы пешей доступности не более 30 минут: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сауна "Сауна на Московском" по адресу: просп. Московский, д. 10 – </w:t>
      </w:r>
      <w:r w:rsidR="00242F13">
        <w:rPr>
          <w:szCs w:val="28"/>
        </w:rPr>
        <w:br/>
      </w:r>
      <w:r w:rsidR="00403C9F">
        <w:rPr>
          <w:szCs w:val="28"/>
        </w:rPr>
        <w:t>шесть</w:t>
      </w:r>
      <w:r w:rsidRPr="00EB7BD8">
        <w:rPr>
          <w:szCs w:val="28"/>
        </w:rPr>
        <w:t xml:space="preserve"> мест;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сауна "Макс" по адресу: просп. Ломоносова, д. 42 – </w:t>
      </w:r>
      <w:r w:rsidR="00403C9F">
        <w:rPr>
          <w:szCs w:val="28"/>
        </w:rPr>
        <w:t>шесть</w:t>
      </w:r>
      <w:r w:rsidRPr="00EB7BD8">
        <w:rPr>
          <w:szCs w:val="28"/>
        </w:rPr>
        <w:t xml:space="preserve"> мест;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баня "Ижемские бани" по адресу: ул. Шабалина, д. 4 – 18 мест.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Расчетные нормы по предприятия периодического посещения </w:t>
      </w:r>
      <w:r w:rsidR="00242F13">
        <w:rPr>
          <w:szCs w:val="28"/>
        </w:rPr>
        <w:br/>
      </w:r>
      <w:r w:rsidRPr="00EB7BD8">
        <w:rPr>
          <w:szCs w:val="28"/>
        </w:rPr>
        <w:t xml:space="preserve">для проектируемой территории обеспечиваются в 20 мест при необходимом количестве 13 мест.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В соседних территориальных округах расположены предприятия эпизодического посещения (гостиницы) в увязке с системой общественного пассажирского транспорта, соблюдая пределы пешей доступности не более </w:t>
      </w:r>
      <w:r w:rsidR="00EB7BD8">
        <w:rPr>
          <w:szCs w:val="28"/>
        </w:rPr>
        <w:br/>
      </w:r>
      <w:r w:rsidRPr="00EB7BD8">
        <w:rPr>
          <w:szCs w:val="28"/>
        </w:rPr>
        <w:t>30 мин.: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гостиница "Аврора" по адресу: ул. Урицкого, д. 1. к</w:t>
      </w:r>
      <w:r w:rsidR="00EB7BD8">
        <w:rPr>
          <w:szCs w:val="28"/>
        </w:rPr>
        <w:t>орп</w:t>
      </w:r>
      <w:r w:rsidRPr="00EB7BD8">
        <w:rPr>
          <w:szCs w:val="28"/>
        </w:rPr>
        <w:t>. 2 – 26 мест;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отель "Северница" по адресу: ул. Набережная Северной Двины, д. 32 – </w:t>
      </w:r>
      <w:r w:rsidR="00EB7BD8">
        <w:rPr>
          <w:szCs w:val="28"/>
        </w:rPr>
        <w:br/>
      </w:r>
      <w:r w:rsidRPr="00EB7BD8">
        <w:rPr>
          <w:szCs w:val="28"/>
        </w:rPr>
        <w:t>36 мест.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Обеспеченность и доступность предприятиями коммунально-бытового обслуживания выполняется.</w:t>
      </w:r>
    </w:p>
    <w:p w:rsidR="000E5279" w:rsidRPr="00EB7BD8" w:rsidRDefault="000E5279" w:rsidP="00EB7BD8">
      <w:pPr>
        <w:keepNext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Предприятия связи</w:t>
      </w:r>
      <w:r w:rsidR="00EB7BD8">
        <w:rPr>
          <w:szCs w:val="28"/>
        </w:rPr>
        <w:t>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На территории, смежной с территорией проектирования расположено почтовое отделение связи: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Почта России по адресу: просп. Ленинградский, д. 3.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Обеспеченность предприятиями связи выполняется в пределах радиуса обслуживания 500 м, доступность выполняется и не превышает 30 мин. пешей ходьбы.</w:t>
      </w:r>
    </w:p>
    <w:p w:rsidR="000E5279" w:rsidRPr="00EB7BD8" w:rsidRDefault="000E5279" w:rsidP="00EB7BD8">
      <w:pPr>
        <w:keepNext/>
        <w:keepLines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lastRenderedPageBreak/>
        <w:t>Объекты культуры и социального обеспечения местного значения</w:t>
      </w:r>
      <w:r w:rsidR="00EB7BD8">
        <w:rPr>
          <w:szCs w:val="28"/>
        </w:rPr>
        <w:t>.</w:t>
      </w:r>
    </w:p>
    <w:p w:rsidR="000E5279" w:rsidRPr="00EB7BD8" w:rsidRDefault="000E5279" w:rsidP="00EB7BD8">
      <w:pPr>
        <w:keepNext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Согласно МНГП, глава 8, статья 25 в проекте планировки территории допустимо не отображать показатели обеспеченности объектами культуры </w:t>
      </w:r>
      <w:r w:rsidR="00EB7BD8">
        <w:rPr>
          <w:szCs w:val="28"/>
        </w:rPr>
        <w:br/>
      </w:r>
      <w:r w:rsidRPr="00EB7BD8">
        <w:rPr>
          <w:szCs w:val="28"/>
        </w:rPr>
        <w:t>и социального обеспечения местного значения такими как: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уровень обеспеченности учреждениями культуры клубного типа;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уровень обеспеченности библиотеками;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уровень обеспеченности выставочными залами, музеями.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Уровень обеспеченности данными объектами выполняется в границах территориального округа города Архангельска.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Поликлиники и медицинские учреждения</w:t>
      </w:r>
      <w:r w:rsidR="00EB7BD8">
        <w:rPr>
          <w:szCs w:val="28"/>
        </w:rPr>
        <w:t>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При расчете емкости учреждений, организаций и предприятий обслуживания следует использовать РНГП (в случае отнесения их объектов </w:t>
      </w:r>
      <w:r w:rsidR="00242F13">
        <w:rPr>
          <w:szCs w:val="28"/>
        </w:rPr>
        <w:br/>
      </w:r>
      <w:r w:rsidRPr="00EB7BD8">
        <w:rPr>
          <w:szCs w:val="28"/>
        </w:rPr>
        <w:t xml:space="preserve">к объектам регионального или местного значения), а также социальные нормативы обеспеченности согласно пункту 10.1 Изменений №3 </w:t>
      </w:r>
      <w:r w:rsidR="00242F13">
        <w:rPr>
          <w:szCs w:val="28"/>
        </w:rPr>
        <w:br/>
      </w:r>
      <w:r w:rsidRPr="00EB7BD8">
        <w:rPr>
          <w:szCs w:val="28"/>
        </w:rPr>
        <w:t>к СП 42.13330.2016.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Расчетные показатели минимально допустимого уровня обеспеченности медицинскими организациями, оказывающими медицинскую помощь </w:t>
      </w:r>
      <w:r w:rsidR="00EB7BD8">
        <w:rPr>
          <w:szCs w:val="28"/>
        </w:rPr>
        <w:br/>
      </w:r>
      <w:r w:rsidRPr="00EB7BD8">
        <w:rPr>
          <w:szCs w:val="28"/>
        </w:rPr>
        <w:t xml:space="preserve">в амбулаторных условиях (поликлиники) согласно РНГП представлены </w:t>
      </w:r>
      <w:r w:rsidR="00EB7BD8">
        <w:rPr>
          <w:szCs w:val="28"/>
        </w:rPr>
        <w:br/>
      </w:r>
      <w:r w:rsidRPr="00EB7BD8">
        <w:rPr>
          <w:szCs w:val="28"/>
        </w:rPr>
        <w:t>в таблице 6.</w:t>
      </w:r>
    </w:p>
    <w:p w:rsidR="000E5279" w:rsidRPr="00EB7BD8" w:rsidRDefault="00EB7BD8" w:rsidP="00EB7BD8">
      <w:pPr>
        <w:keepNext/>
        <w:suppressAutoHyphens/>
        <w:jc w:val="both"/>
        <w:rPr>
          <w:szCs w:val="28"/>
        </w:rPr>
      </w:pPr>
      <w:r>
        <w:rPr>
          <w:szCs w:val="28"/>
        </w:rPr>
        <w:t xml:space="preserve">Таблица 6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261"/>
        <w:gridCol w:w="2127"/>
        <w:gridCol w:w="1671"/>
      </w:tblGrid>
      <w:tr w:rsidR="000E5279" w:rsidRPr="00AD157C" w:rsidTr="00403C9F">
        <w:tc>
          <w:tcPr>
            <w:tcW w:w="286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Основная часть (расчетные показатели)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Правила и область применения расчетных показателей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Формула расчета</w:t>
            </w:r>
          </w:p>
        </w:tc>
        <w:tc>
          <w:tcPr>
            <w:tcW w:w="167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Значение показателя</w:t>
            </w:r>
          </w:p>
        </w:tc>
      </w:tr>
      <w:tr w:rsidR="000E5279" w:rsidRPr="00AD157C" w:rsidTr="00403C9F"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Уровень обеспеченности, посещений в смену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181,5 посещения в смену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 xml:space="preserve">на 10 тыс. человек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181,5 х 0,1550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242F13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28 посещений </w:t>
            </w:r>
            <w:r w:rsidR="00242F13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в смену</w:t>
            </w:r>
          </w:p>
        </w:tc>
      </w:tr>
    </w:tbl>
    <w:p w:rsidR="000E5279" w:rsidRPr="00EB7BD8" w:rsidRDefault="000E5279" w:rsidP="00EB7BD8">
      <w:pPr>
        <w:widowControl w:val="0"/>
        <w:suppressAutoHyphens/>
        <w:spacing w:before="120"/>
        <w:ind w:firstLine="709"/>
        <w:jc w:val="both"/>
        <w:rPr>
          <w:szCs w:val="28"/>
        </w:rPr>
      </w:pPr>
      <w:bookmarkStart w:id="13" w:name="_Toc101774575"/>
      <w:bookmarkEnd w:id="13"/>
      <w:r w:rsidRPr="00EB7BD8">
        <w:rPr>
          <w:szCs w:val="28"/>
        </w:rPr>
        <w:t>На территории, смежной с территорией проектирования расположены: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ГБУЗ Архангельская городская клиническая поликлиника №</w:t>
      </w:r>
      <w:r w:rsidR="002C7BA2">
        <w:rPr>
          <w:szCs w:val="28"/>
        </w:rPr>
        <w:t xml:space="preserve"> </w:t>
      </w:r>
      <w:r w:rsidRPr="00EB7BD8">
        <w:rPr>
          <w:szCs w:val="28"/>
        </w:rPr>
        <w:t xml:space="preserve">2, </w:t>
      </w:r>
      <w:r w:rsidR="002C7BA2">
        <w:rPr>
          <w:szCs w:val="28"/>
        </w:rPr>
        <w:br/>
      </w:r>
      <w:r w:rsidRPr="00EB7BD8">
        <w:rPr>
          <w:szCs w:val="28"/>
        </w:rPr>
        <w:t>ул. Северодвинская, д. 16, доступность 1300 м;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детская поликлиника ГБУЗ Архангельская городская клиническая поликлиника №</w:t>
      </w:r>
      <w:r w:rsidR="002C7BA2">
        <w:rPr>
          <w:szCs w:val="28"/>
        </w:rPr>
        <w:t xml:space="preserve"> </w:t>
      </w:r>
      <w:r w:rsidRPr="00EB7BD8">
        <w:rPr>
          <w:szCs w:val="28"/>
        </w:rPr>
        <w:t>2, просп. Ломоносова, д. 42, доступность 1200 м.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Согласно Генеральному плану планируется к размещению лечебно-профилактическая медицинская организация, в районе улицы Октябрят </w:t>
      </w:r>
      <w:r w:rsidR="002C7BA2">
        <w:rPr>
          <w:szCs w:val="28"/>
        </w:rPr>
        <w:br/>
      </w:r>
      <w:r w:rsidRPr="00EB7BD8">
        <w:rPr>
          <w:szCs w:val="28"/>
        </w:rPr>
        <w:t>и просп. Московского, доступность 1000м.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Проектируемая территория находится в пределах радиуса обслуживания планируемого медицинского учреждения – 1000 м. Доступность выполняется.</w:t>
      </w:r>
    </w:p>
    <w:p w:rsidR="000E5279" w:rsidRPr="002C7BA2" w:rsidRDefault="000E5279" w:rsidP="002C7BA2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r w:rsidRPr="002C7BA2">
        <w:rPr>
          <w:szCs w:val="28"/>
        </w:rPr>
        <w:t>4. Предложения по развитию транспортной инфраструктуры территории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Схема организации движения транспорта, а также схема организации улично-дорожной сети представлены в графической части.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Графический материал отражает местоположение объектов транспортной инфраструктуры, учитывает существующие и прогнозные потребности </w:t>
      </w:r>
      <w:r w:rsidR="002C7BA2">
        <w:rPr>
          <w:szCs w:val="28"/>
        </w:rPr>
        <w:br/>
      </w:r>
      <w:r w:rsidRPr="00EB7BD8">
        <w:rPr>
          <w:szCs w:val="28"/>
        </w:rPr>
        <w:t>в транспортном обеспечении рассматриваемой территории.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Транспортная инфраструктура территории сформирована.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В соответствии с картой планируемого размещения автомобильных дорог местного значения муниципального образования "Город Архангельск", включая </w:t>
      </w:r>
      <w:r w:rsidRPr="00EB7BD8">
        <w:rPr>
          <w:szCs w:val="28"/>
        </w:rPr>
        <w:lastRenderedPageBreak/>
        <w:t>создание и обеспечение функционирования парковок, в составе Генерального плана, транспортная связь обеспечивается по просп. Ленинградскому – магистральной улице общегородского значения регулируемого движения.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В планировочной структуре улично-дорожной сети изменений </w:t>
      </w:r>
      <w:r w:rsidR="002C7BA2">
        <w:rPr>
          <w:szCs w:val="28"/>
        </w:rPr>
        <w:br/>
      </w:r>
      <w:r w:rsidRPr="00EB7BD8">
        <w:rPr>
          <w:szCs w:val="28"/>
        </w:rPr>
        <w:t>не планируется.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 xml:space="preserve">В проекте планировки территории предлагается вариант улично-дорожной сети с капитальным типом покрытия (асфальтобетонное, бетонное). Для движения пешеходов проектом предусмотрены тротуары </w:t>
      </w:r>
      <w:r w:rsidR="00242F13">
        <w:rPr>
          <w:szCs w:val="28"/>
        </w:rPr>
        <w:br/>
      </w:r>
      <w:r w:rsidRPr="00EB7BD8">
        <w:rPr>
          <w:szCs w:val="28"/>
        </w:rPr>
        <w:t xml:space="preserve">из асфальтобетона с бордюрным камнем. Ширина тротуаров составляет 2,25 м. 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>Обслуживание пассажирского потока на данной территории города осуществляется: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>такси;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>автобусными маршрутами – №4, 9, 10, 41, 42, 43, 44, 65, 104, 108, 125, 145.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 xml:space="preserve">Остановки общественного транспорта непосредственно примыкают </w:t>
      </w:r>
      <w:r w:rsidR="002C7BA2">
        <w:rPr>
          <w:szCs w:val="28"/>
        </w:rPr>
        <w:br/>
      </w:r>
      <w:r w:rsidRPr="00EB7BD8">
        <w:rPr>
          <w:szCs w:val="28"/>
        </w:rPr>
        <w:t>к границам элемента планировочной структуры по просп. Ленинградскому.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 xml:space="preserve">Пешеходная доступность района проектирования обеспечена </w:t>
      </w:r>
      <w:r w:rsidR="00242F13">
        <w:rPr>
          <w:szCs w:val="28"/>
        </w:rPr>
        <w:br/>
      </w:r>
      <w:r w:rsidRPr="00EB7BD8">
        <w:rPr>
          <w:szCs w:val="28"/>
        </w:rPr>
        <w:t>по тротуарам городских улиц и тротуарам внутриквартальной застройки.</w:t>
      </w:r>
    </w:p>
    <w:p w:rsidR="000E5279" w:rsidRPr="00EB7BD8" w:rsidRDefault="000E5279" w:rsidP="00EB7BD8">
      <w:pPr>
        <w:widowControl w:val="0"/>
        <w:shd w:val="clear" w:color="auto" w:fill="FFFFFF"/>
        <w:suppressAutoHyphens/>
        <w:ind w:firstLine="709"/>
        <w:contextualSpacing/>
        <w:jc w:val="both"/>
        <w:rPr>
          <w:szCs w:val="28"/>
        </w:rPr>
      </w:pPr>
      <w:r w:rsidRPr="00EB7BD8">
        <w:rPr>
          <w:szCs w:val="28"/>
        </w:rPr>
        <w:t>Предусмотрено размещение в границах территории планирования проездов – это подъезд транспортных средств к жилым и общественным зданиям, учреждениям, предприятиям и другим объектам городской застройки внутри районов, микрорайонов, кварталов.</w:t>
      </w:r>
    </w:p>
    <w:p w:rsidR="000E5279" w:rsidRPr="002C7BA2" w:rsidRDefault="000E5279" w:rsidP="00EB7BD8">
      <w:pPr>
        <w:keepNext/>
        <w:suppressAutoHyphens/>
        <w:ind w:firstLine="709"/>
        <w:jc w:val="both"/>
        <w:rPr>
          <w:szCs w:val="28"/>
        </w:rPr>
      </w:pPr>
      <w:r w:rsidRPr="002C7BA2">
        <w:rPr>
          <w:szCs w:val="28"/>
        </w:rPr>
        <w:t>Расчет парковочных мест для проектируемой многоквартирной жилой застройки (номера на плане – 1, 2)</w:t>
      </w:r>
      <w:r w:rsidR="002C7BA2">
        <w:rPr>
          <w:szCs w:val="28"/>
        </w:rPr>
        <w:t>.</w:t>
      </w:r>
    </w:p>
    <w:p w:rsidR="000E5279" w:rsidRPr="00EB7BD8" w:rsidRDefault="000E5279" w:rsidP="00EB7BD8">
      <w:pPr>
        <w:suppressAutoHyphens/>
        <w:ind w:firstLine="709"/>
        <w:jc w:val="both"/>
        <w:rPr>
          <w:color w:val="000000"/>
          <w:szCs w:val="28"/>
        </w:rPr>
      </w:pPr>
      <w:r w:rsidRPr="00EB7BD8">
        <w:rPr>
          <w:szCs w:val="28"/>
        </w:rPr>
        <w:t xml:space="preserve">Необходимое количество машино-мест на стоянках автомобилей, гостевых стоянках автомобилей для помещений жилого назначения многоквартирного жилого здания следует принимать из расчета </w:t>
      </w:r>
      <w:r w:rsidR="00403C9F">
        <w:rPr>
          <w:szCs w:val="28"/>
        </w:rPr>
        <w:t>одно</w:t>
      </w:r>
      <w:r w:rsidRPr="00EB7BD8">
        <w:rPr>
          <w:color w:val="000000"/>
          <w:szCs w:val="28"/>
        </w:rPr>
        <w:t xml:space="preserve"> машино-место на 135 кв. м общей площади квартир.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22320,0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 х 1 машино-место / 135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 xml:space="preserve">м. = 165 – требуемое количество машино-мест для жилого дома с номером на плане </w:t>
      </w:r>
      <w:r w:rsidR="002C7BA2">
        <w:rPr>
          <w:szCs w:val="28"/>
        </w:rPr>
        <w:t xml:space="preserve">– </w:t>
      </w:r>
      <w:r w:rsidRPr="00EB7BD8">
        <w:rPr>
          <w:szCs w:val="28"/>
        </w:rPr>
        <w:t>1</w:t>
      </w:r>
      <w:r w:rsidR="002C7BA2">
        <w:rPr>
          <w:szCs w:val="28"/>
        </w:rPr>
        <w:t>.</w:t>
      </w:r>
    </w:p>
    <w:p w:rsidR="000E5279" w:rsidRPr="00EB7BD8" w:rsidRDefault="000E5279" w:rsidP="002C7BA2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39680,0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 х 1 машино-место / 135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 xml:space="preserve">м. = 293 – требуемое количество машино-мест для жилого дома с номером на плане </w:t>
      </w:r>
      <w:r w:rsidR="002C7BA2">
        <w:rPr>
          <w:szCs w:val="28"/>
        </w:rPr>
        <w:t xml:space="preserve">– </w:t>
      </w:r>
      <w:r w:rsidRPr="00EB7BD8">
        <w:rPr>
          <w:szCs w:val="28"/>
        </w:rPr>
        <w:t>2</w:t>
      </w:r>
      <w:r w:rsidR="002C7BA2">
        <w:rPr>
          <w:szCs w:val="28"/>
        </w:rPr>
        <w:t xml:space="preserve">, </w:t>
      </w:r>
      <w:r w:rsidRPr="00EB7BD8">
        <w:rPr>
          <w:szCs w:val="28"/>
        </w:rPr>
        <w:t>где</w:t>
      </w:r>
      <w:r w:rsidR="002C7BA2">
        <w:rPr>
          <w:szCs w:val="28"/>
        </w:rPr>
        <w:t xml:space="preserve"> </w:t>
      </w:r>
      <w:r w:rsidRPr="00EB7BD8">
        <w:rPr>
          <w:szCs w:val="28"/>
        </w:rPr>
        <w:t>22320,0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 xml:space="preserve">м. </w:t>
      </w:r>
      <w:r w:rsidR="002C7BA2">
        <w:rPr>
          <w:szCs w:val="28"/>
        </w:rPr>
        <w:br/>
      </w:r>
      <w:r w:rsidRPr="00EB7BD8">
        <w:rPr>
          <w:szCs w:val="28"/>
        </w:rPr>
        <w:t>и 39680,0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 xml:space="preserve">м – </w:t>
      </w:r>
      <w:r w:rsidRPr="00EB7BD8">
        <w:rPr>
          <w:color w:val="000000"/>
          <w:szCs w:val="28"/>
        </w:rPr>
        <w:t>общая площадь квартир</w:t>
      </w:r>
      <w:r w:rsidRPr="00EB7BD8">
        <w:rPr>
          <w:szCs w:val="28"/>
        </w:rPr>
        <w:t xml:space="preserve"> жилых зданий.</w:t>
      </w:r>
    </w:p>
    <w:p w:rsidR="000E5279" w:rsidRPr="002C7BA2" w:rsidRDefault="000E5279" w:rsidP="00EB7BD8">
      <w:pPr>
        <w:suppressAutoHyphens/>
        <w:ind w:firstLine="709"/>
        <w:jc w:val="both"/>
        <w:rPr>
          <w:szCs w:val="28"/>
        </w:rPr>
      </w:pPr>
      <w:r w:rsidRPr="002C7BA2">
        <w:rPr>
          <w:szCs w:val="28"/>
        </w:rPr>
        <w:t>Расчет парковочных мест для встроенных помещений общественного назначения (торговый центр) в многоквартирном жилом здании</w:t>
      </w:r>
      <w:r w:rsidR="002C7BA2">
        <w:rPr>
          <w:szCs w:val="28"/>
        </w:rPr>
        <w:t>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Расчет парковочных мест выполнен согласно РНГП из расчета 1 машино-место на 50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м. расчетных единиц.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5000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 х 1 машино-место / 50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 xml:space="preserve">м = 100 – требуемое количество машино-мест (50 машино-мест для жилого дома с номером на плане </w:t>
      </w:r>
      <w:r w:rsidR="002C7BA2">
        <w:rPr>
          <w:szCs w:val="28"/>
        </w:rPr>
        <w:t xml:space="preserve">– </w:t>
      </w:r>
      <w:r w:rsidR="007C51B3">
        <w:rPr>
          <w:szCs w:val="28"/>
        </w:rPr>
        <w:br/>
      </w:r>
      <w:r w:rsidRPr="00EB7BD8">
        <w:rPr>
          <w:szCs w:val="28"/>
        </w:rPr>
        <w:t xml:space="preserve">1 и 50 машино-мест для жилого дома с номером на плане </w:t>
      </w:r>
      <w:r w:rsidR="002C7BA2">
        <w:rPr>
          <w:szCs w:val="28"/>
        </w:rPr>
        <w:t xml:space="preserve">– </w:t>
      </w:r>
      <w:r w:rsidRPr="00EB7BD8">
        <w:rPr>
          <w:szCs w:val="28"/>
        </w:rPr>
        <w:t>2),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где 5000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м. – расчетная площадь помещений торговли.</w:t>
      </w:r>
    </w:p>
    <w:p w:rsidR="000E5279" w:rsidRPr="002C7BA2" w:rsidRDefault="000E5279" w:rsidP="00EB7BD8">
      <w:pPr>
        <w:suppressAutoHyphens/>
        <w:ind w:firstLine="709"/>
        <w:jc w:val="both"/>
        <w:rPr>
          <w:szCs w:val="28"/>
        </w:rPr>
      </w:pPr>
      <w:r w:rsidRPr="002C7BA2">
        <w:rPr>
          <w:szCs w:val="28"/>
        </w:rPr>
        <w:t xml:space="preserve">Расчет машино-мест, оборудованных зарядными устройствами </w:t>
      </w:r>
      <w:r w:rsidR="007C51B3">
        <w:rPr>
          <w:szCs w:val="28"/>
        </w:rPr>
        <w:br/>
      </w:r>
      <w:r w:rsidRPr="002C7BA2">
        <w:rPr>
          <w:szCs w:val="28"/>
        </w:rPr>
        <w:t>для электромобилей</w:t>
      </w:r>
      <w:r w:rsidR="002C7BA2">
        <w:rPr>
          <w:szCs w:val="28"/>
        </w:rPr>
        <w:t>.</w:t>
      </w:r>
      <w:r w:rsidRPr="002C7BA2">
        <w:rPr>
          <w:szCs w:val="28"/>
        </w:rPr>
        <w:t xml:space="preserve">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На всех стоянках автомобилей, гостевых стоянках автомобилей предусмотрено выделить не менее 5 процентов машино-мест, оборудованных </w:t>
      </w:r>
      <w:r w:rsidRPr="00EB7BD8">
        <w:rPr>
          <w:szCs w:val="28"/>
        </w:rPr>
        <w:lastRenderedPageBreak/>
        <w:t>зарядными устройствами для электромобилей, от общего количества машино-мест.</w:t>
      </w:r>
    </w:p>
    <w:p w:rsidR="000E5279" w:rsidRPr="002C7BA2" w:rsidRDefault="000E5279" w:rsidP="00EB7BD8">
      <w:pPr>
        <w:suppressAutoHyphens/>
        <w:ind w:firstLine="709"/>
        <w:jc w:val="both"/>
        <w:rPr>
          <w:szCs w:val="28"/>
        </w:rPr>
      </w:pPr>
      <w:r w:rsidRPr="002C7BA2">
        <w:rPr>
          <w:szCs w:val="28"/>
        </w:rPr>
        <w:t xml:space="preserve">Расчет парковки индивидуального автотранспорта инвалидов </w:t>
      </w:r>
      <w:r w:rsidR="002C7BA2">
        <w:rPr>
          <w:szCs w:val="28"/>
        </w:rPr>
        <w:br/>
      </w:r>
      <w:r w:rsidRPr="002C7BA2">
        <w:rPr>
          <w:szCs w:val="28"/>
        </w:rPr>
        <w:t>и маломобильных групп населения</w:t>
      </w:r>
      <w:r w:rsidR="002C7BA2">
        <w:rPr>
          <w:szCs w:val="28"/>
        </w:rPr>
        <w:t>.</w:t>
      </w:r>
      <w:r w:rsidRPr="002C7BA2">
        <w:rPr>
          <w:szCs w:val="28"/>
        </w:rPr>
        <w:t xml:space="preserve">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На всех стоянках общего пользования предусмотрено выделять не менее </w:t>
      </w:r>
      <w:r w:rsidR="002C7BA2">
        <w:rPr>
          <w:szCs w:val="28"/>
        </w:rPr>
        <w:br/>
      </w:r>
      <w:r w:rsidRPr="00EB7BD8">
        <w:rPr>
          <w:szCs w:val="28"/>
        </w:rPr>
        <w:t>10 процентов машино-мест (но не менее одного машино-места) для парковки индивидуального автотранспорта инвалидов и маломобильных групп населения (МГН) включая 5 процентов машино-мест (но не менее одного места) расширенного размера.</w:t>
      </w:r>
    </w:p>
    <w:p w:rsidR="000E5279" w:rsidRPr="00EB7BD8" w:rsidRDefault="000E5279" w:rsidP="00F7081C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165 машино-мест х 10%=17 машино-мест – т</w:t>
      </w:r>
      <w:r w:rsidR="00F7081C">
        <w:rPr>
          <w:szCs w:val="28"/>
        </w:rPr>
        <w:t xml:space="preserve">ребуемое количество машино-мест </w:t>
      </w:r>
      <w:r w:rsidRPr="00EB7BD8">
        <w:rPr>
          <w:szCs w:val="28"/>
        </w:rPr>
        <w:t>МГН для жилого дома с номером на плане -</w:t>
      </w:r>
      <w:r w:rsidR="00F7081C">
        <w:rPr>
          <w:szCs w:val="28"/>
        </w:rPr>
        <w:t xml:space="preserve"> </w:t>
      </w:r>
      <w:r w:rsidRPr="00EB7BD8">
        <w:rPr>
          <w:szCs w:val="28"/>
        </w:rPr>
        <w:t>1, из них: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5 машино-мест +3 % х (165-100) машино-мест =</w:t>
      </w:r>
      <w:r w:rsidR="00F7081C">
        <w:rPr>
          <w:szCs w:val="28"/>
        </w:rPr>
        <w:t xml:space="preserve"> </w:t>
      </w:r>
      <w:r w:rsidRPr="00EB7BD8">
        <w:rPr>
          <w:szCs w:val="28"/>
        </w:rPr>
        <w:t xml:space="preserve">7 машино-мест – требуемое количество машино-мест МГН расширенного размера для жилого дома с номером на плане </w:t>
      </w:r>
      <w:r w:rsidR="00F7081C">
        <w:rPr>
          <w:szCs w:val="28"/>
        </w:rPr>
        <w:t xml:space="preserve">– </w:t>
      </w:r>
      <w:r w:rsidRPr="00EB7BD8">
        <w:rPr>
          <w:szCs w:val="28"/>
        </w:rPr>
        <w:t>1</w:t>
      </w:r>
      <w:r w:rsidR="00F7081C">
        <w:rPr>
          <w:szCs w:val="28"/>
        </w:rPr>
        <w:t>.</w:t>
      </w:r>
    </w:p>
    <w:p w:rsidR="000E5279" w:rsidRPr="00EB7BD8" w:rsidRDefault="000E5279" w:rsidP="00F7081C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293 машино-мест х 10%=30 машино-мест – т</w:t>
      </w:r>
      <w:r w:rsidR="00F7081C">
        <w:rPr>
          <w:szCs w:val="28"/>
        </w:rPr>
        <w:t xml:space="preserve">ребуемое количество машино-мест </w:t>
      </w:r>
      <w:r w:rsidRPr="00EB7BD8">
        <w:rPr>
          <w:szCs w:val="28"/>
        </w:rPr>
        <w:t xml:space="preserve">МГН для жилого дома с номером на плане </w:t>
      </w:r>
      <w:r w:rsidR="00F7081C">
        <w:rPr>
          <w:szCs w:val="28"/>
        </w:rPr>
        <w:t xml:space="preserve">– </w:t>
      </w:r>
      <w:r w:rsidRPr="00EB7BD8">
        <w:rPr>
          <w:szCs w:val="28"/>
        </w:rPr>
        <w:t>2, из них: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8 машино-мест +2 % х (293-200) машино-мест =</w:t>
      </w:r>
      <w:r w:rsidR="00F7081C">
        <w:rPr>
          <w:szCs w:val="28"/>
        </w:rPr>
        <w:t xml:space="preserve"> </w:t>
      </w:r>
      <w:r w:rsidRPr="00EB7BD8">
        <w:rPr>
          <w:szCs w:val="28"/>
        </w:rPr>
        <w:t>10 машино-мест – требуемое</w:t>
      </w:r>
    </w:p>
    <w:p w:rsidR="000E5279" w:rsidRPr="00EB7BD8" w:rsidRDefault="000E5279" w:rsidP="00F7081C">
      <w:pPr>
        <w:suppressAutoHyphens/>
        <w:jc w:val="both"/>
        <w:rPr>
          <w:szCs w:val="28"/>
        </w:rPr>
      </w:pPr>
      <w:r w:rsidRPr="00EB7BD8">
        <w:rPr>
          <w:szCs w:val="28"/>
        </w:rPr>
        <w:t xml:space="preserve">количество машино-мест МГН расширенного размера для жилого дома </w:t>
      </w:r>
      <w:r w:rsidR="00403C9F">
        <w:rPr>
          <w:szCs w:val="28"/>
        </w:rPr>
        <w:br/>
      </w:r>
      <w:r w:rsidRPr="00EB7BD8">
        <w:rPr>
          <w:szCs w:val="28"/>
        </w:rPr>
        <w:t xml:space="preserve">с номером на плане </w:t>
      </w:r>
      <w:r w:rsidR="00F7081C">
        <w:rPr>
          <w:szCs w:val="28"/>
        </w:rPr>
        <w:t xml:space="preserve">– </w:t>
      </w:r>
      <w:r w:rsidRPr="00EB7BD8">
        <w:rPr>
          <w:szCs w:val="28"/>
        </w:rPr>
        <w:t>2</w:t>
      </w:r>
      <w:r w:rsidR="00F7081C">
        <w:rPr>
          <w:szCs w:val="28"/>
        </w:rPr>
        <w:t>.</w:t>
      </w:r>
    </w:p>
    <w:p w:rsidR="000E5279" w:rsidRPr="00F7081C" w:rsidRDefault="000E5279" w:rsidP="00EB7BD8">
      <w:pPr>
        <w:suppressAutoHyphens/>
        <w:ind w:firstLine="709"/>
        <w:jc w:val="both"/>
        <w:rPr>
          <w:szCs w:val="28"/>
        </w:rPr>
      </w:pPr>
      <w:r w:rsidRPr="00F7081C">
        <w:rPr>
          <w:szCs w:val="28"/>
        </w:rPr>
        <w:t>Расчет парковочных мест для школы на 300 мест</w:t>
      </w:r>
      <w:r w:rsidR="00F7081C">
        <w:rPr>
          <w:szCs w:val="28"/>
        </w:rPr>
        <w:t>.</w:t>
      </w:r>
      <w:r w:rsidRPr="00F7081C">
        <w:rPr>
          <w:szCs w:val="28"/>
        </w:rPr>
        <w:t xml:space="preserve"> 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Расчет парковочных мест выполнен согласно РНГП из расчета 1 машино-место на 440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м. расчетных единиц.</w:t>
      </w:r>
    </w:p>
    <w:p w:rsidR="000E5279" w:rsidRPr="00EB7BD8" w:rsidRDefault="000E5279" w:rsidP="00F7081C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8496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 х 1 машино-место / 440 кв.</w:t>
      </w:r>
      <w:r w:rsidR="00403C9F">
        <w:rPr>
          <w:szCs w:val="28"/>
        </w:rPr>
        <w:t xml:space="preserve"> </w:t>
      </w:r>
      <w:r w:rsidRPr="00EB7BD8">
        <w:rPr>
          <w:szCs w:val="28"/>
        </w:rPr>
        <w:t>м = 19 – тр</w:t>
      </w:r>
      <w:r w:rsidR="00F7081C">
        <w:rPr>
          <w:szCs w:val="28"/>
        </w:rPr>
        <w:t xml:space="preserve">ебуемое количество машино-мест, </w:t>
      </w:r>
      <w:r w:rsidRPr="00EB7BD8">
        <w:rPr>
          <w:szCs w:val="28"/>
        </w:rPr>
        <w:t>где 8496 кв.м. – общая площадь помещений школы.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</w:p>
    <w:p w:rsidR="000E5279" w:rsidRPr="00F7081C" w:rsidRDefault="000E5279" w:rsidP="00EB7BD8">
      <w:pPr>
        <w:keepNext/>
        <w:suppressAutoHyphens/>
        <w:ind w:firstLine="709"/>
        <w:jc w:val="both"/>
        <w:rPr>
          <w:szCs w:val="28"/>
        </w:rPr>
      </w:pPr>
      <w:r w:rsidRPr="00F7081C">
        <w:rPr>
          <w:szCs w:val="28"/>
        </w:rPr>
        <w:t>Итоговое проектное решение</w:t>
      </w:r>
      <w:r w:rsidR="00F7081C">
        <w:rPr>
          <w:szCs w:val="28"/>
        </w:rPr>
        <w:t>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Общее требуемое количество парковочные мест гостевых автостоянок – </w:t>
      </w:r>
      <w:r w:rsidR="00F7081C">
        <w:rPr>
          <w:szCs w:val="28"/>
        </w:rPr>
        <w:br/>
      </w:r>
      <w:r w:rsidRPr="00EB7BD8">
        <w:rPr>
          <w:szCs w:val="28"/>
        </w:rPr>
        <w:t>577 машино-мест, а с учетом двойного использования предусмотрено разместить 511 машино-мест в границах территории проектирования. Обеспечение машино-местами жилой и общественной застройки представлено в таблице 7.</w:t>
      </w:r>
    </w:p>
    <w:p w:rsidR="000E5279" w:rsidRPr="00EB7BD8" w:rsidRDefault="000E5279" w:rsidP="002C7BA2">
      <w:pPr>
        <w:keepNext/>
        <w:widowControl w:val="0"/>
        <w:suppressAutoHyphens/>
        <w:jc w:val="both"/>
        <w:rPr>
          <w:szCs w:val="28"/>
        </w:rPr>
      </w:pPr>
      <w:r w:rsidRPr="00EB7BD8">
        <w:rPr>
          <w:szCs w:val="28"/>
        </w:rPr>
        <w:t xml:space="preserve">Таблица 7 </w:t>
      </w:r>
    </w:p>
    <w:tbl>
      <w:tblPr>
        <w:tblW w:w="992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1417"/>
        <w:gridCol w:w="1780"/>
        <w:gridCol w:w="1480"/>
        <w:gridCol w:w="1276"/>
      </w:tblGrid>
      <w:tr w:rsidR="000E5279" w:rsidRPr="00AD157C" w:rsidTr="00403C9F">
        <w:trPr>
          <w:trHeight w:val="851"/>
          <w:tblHeader/>
        </w:trPr>
        <w:tc>
          <w:tcPr>
            <w:tcW w:w="85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E5279" w:rsidRPr="00403C9F" w:rsidRDefault="000E5279" w:rsidP="00403C9F">
            <w:pPr>
              <w:widowControl w:val="0"/>
              <w:suppressAutoHyphens/>
              <w:spacing w:after="120"/>
              <w:ind w:left="-57" w:right="-57"/>
              <w:jc w:val="center"/>
              <w:rPr>
                <w:sz w:val="20"/>
              </w:rPr>
            </w:pPr>
            <w:r w:rsidRPr="00403C9F">
              <w:rPr>
                <w:sz w:val="20"/>
              </w:rPr>
              <w:t>№ объекта</w:t>
            </w:r>
            <w:r w:rsidR="00F7081C" w:rsidRPr="00403C9F">
              <w:rPr>
                <w:sz w:val="20"/>
              </w:rPr>
              <w:t xml:space="preserve"> </w:t>
            </w:r>
            <w:r w:rsidRPr="00403C9F">
              <w:rPr>
                <w:sz w:val="20"/>
              </w:rPr>
              <w:t>на плане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Вид парковочных стоянок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Требуемое </w:t>
            </w:r>
            <w:r w:rsidR="00403C9F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 xml:space="preserve">кол-во </w:t>
            </w:r>
            <w:r w:rsidR="00403C9F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машино-мест</w:t>
            </w:r>
          </w:p>
        </w:tc>
        <w:tc>
          <w:tcPr>
            <w:tcW w:w="4536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0E5279" w:rsidRPr="00AD157C" w:rsidRDefault="00F7081C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Количеств принятое по проекту, </w:t>
            </w:r>
            <w:r w:rsidR="000E5279" w:rsidRPr="00AD157C">
              <w:rPr>
                <w:sz w:val="22"/>
                <w:szCs w:val="22"/>
              </w:rPr>
              <w:t>машино-мест</w:t>
            </w:r>
          </w:p>
        </w:tc>
      </w:tr>
      <w:tr w:rsidR="000E5279" w:rsidRPr="00AD157C" w:rsidTr="00403C9F">
        <w:trPr>
          <w:trHeight w:val="851"/>
          <w:tblHeader/>
        </w:trPr>
        <w:tc>
          <w:tcPr>
            <w:tcW w:w="85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Всего / включая машино-места встроенных помещений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 том числе для МГН/</w:t>
            </w:r>
            <w:r w:rsidR="00F7081C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включая расширенного размера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 том числе для электромо</w:t>
            </w:r>
            <w:r w:rsidR="00F7081C" w:rsidRPr="00AD157C">
              <w:rPr>
                <w:sz w:val="22"/>
                <w:szCs w:val="22"/>
              </w:rPr>
              <w:t>-</w:t>
            </w:r>
            <w:r w:rsidRPr="00AD157C">
              <w:rPr>
                <w:sz w:val="22"/>
                <w:szCs w:val="22"/>
              </w:rPr>
              <w:t>билей</w:t>
            </w:r>
          </w:p>
        </w:tc>
      </w:tr>
      <w:tr w:rsidR="000E5279" w:rsidRPr="00AD157C" w:rsidTr="00403C9F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Наземные открытые гостевые автостоянки (10, 10, 20, 84, 6, 18, 16, 2 машино-мест)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215</w:t>
            </w:r>
          </w:p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(165+50)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166/50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17/7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9</w:t>
            </w:r>
          </w:p>
        </w:tc>
      </w:tr>
      <w:tr w:rsidR="000E5279" w:rsidRPr="00AD157C" w:rsidTr="00403C9F">
        <w:trPr>
          <w:trHeight w:val="567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Наземные открытые гостевые автостоянки (14, 15, 12, 25, 15, </w:t>
            </w:r>
            <w:r w:rsidRPr="00AD157C">
              <w:rPr>
                <w:sz w:val="22"/>
                <w:szCs w:val="22"/>
              </w:rPr>
              <w:lastRenderedPageBreak/>
              <w:t>9, 39, 28, 12 машино-мест)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 xml:space="preserve">343 </w:t>
            </w:r>
          </w:p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(293+50)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169/50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17/6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8</w:t>
            </w:r>
          </w:p>
        </w:tc>
      </w:tr>
      <w:tr w:rsidR="000E5279" w:rsidRPr="00AD157C" w:rsidTr="00403C9F">
        <w:trPr>
          <w:trHeight w:val="327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Подземный паркинг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13/4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7</w:t>
            </w:r>
          </w:p>
        </w:tc>
      </w:tr>
      <w:tr w:rsidR="000E5279" w:rsidRPr="00AD157C" w:rsidTr="00403C9F">
        <w:trPr>
          <w:trHeight w:val="51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Наземная открытая гостевая автостоянка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403C9F">
        <w:trPr>
          <w:trHeight w:val="4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И</w:t>
            </w:r>
            <w:r w:rsidR="00F7081C" w:rsidRPr="00AD157C">
              <w:rPr>
                <w:sz w:val="22"/>
                <w:szCs w:val="22"/>
              </w:rPr>
              <w:t>того</w:t>
            </w:r>
            <w:r w:rsidRPr="00AD157C">
              <w:rPr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577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480/100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48/18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widowControl w:val="0"/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24</w:t>
            </w:r>
          </w:p>
        </w:tc>
      </w:tr>
    </w:tbl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При формировании земельных участков учесть допустимость размещения парковочных мест на смежных территориях в соответствии с требованиями </w:t>
      </w:r>
      <w:r w:rsidR="00EB7BD8">
        <w:rPr>
          <w:szCs w:val="28"/>
        </w:rPr>
        <w:br/>
      </w:r>
      <w:r w:rsidRPr="00EB7BD8">
        <w:rPr>
          <w:szCs w:val="28"/>
        </w:rPr>
        <w:t>п.1.8 РНГП с изменениями в редакции от 28 декабря 2023 года.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Согласно РНГП двойное использование, в количестве 100 машино-мест, допускается в дневное время для сотрудников и посетителей встроенных помещений многоквартирных жилых зданий, в ночное время для жителей домов - исключительно на плоскостных открытых стоянках автомобилей при обосновании разделения во времени в течении суток или дней недели пикового спроса </w:t>
      </w:r>
      <w:r w:rsidR="00EB7BD8">
        <w:rPr>
          <w:szCs w:val="28"/>
        </w:rPr>
        <w:br/>
      </w:r>
      <w:r w:rsidRPr="00EB7BD8">
        <w:rPr>
          <w:szCs w:val="28"/>
        </w:rPr>
        <w:t>на паркование легковых автомобилей.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Размещение парковочных мест предусмотрено с учетом санитарных норм </w:t>
      </w:r>
      <w:r w:rsidR="00EB7BD8">
        <w:rPr>
          <w:szCs w:val="28"/>
        </w:rPr>
        <w:br/>
      </w:r>
      <w:r w:rsidRPr="00EB7BD8">
        <w:rPr>
          <w:szCs w:val="28"/>
        </w:rPr>
        <w:t>и правил: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для гостевых автостоянок жилых домов разрывы не устанавливаются.</w:t>
      </w:r>
    </w:p>
    <w:p w:rsidR="000E5279" w:rsidRPr="002C7BA2" w:rsidRDefault="000E5279" w:rsidP="002C7BA2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bookmarkStart w:id="14" w:name="_Toc101774577"/>
      <w:r w:rsidRPr="002C7BA2">
        <w:rPr>
          <w:szCs w:val="28"/>
        </w:rPr>
        <w:t>5. Таблица к чертежу планировки территории</w:t>
      </w:r>
      <w:bookmarkEnd w:id="14"/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Предельные параметры земельных участков, подлежащих застройке, </w:t>
      </w:r>
      <w:r w:rsidR="002C7BA2">
        <w:rPr>
          <w:szCs w:val="28"/>
        </w:rPr>
        <w:br/>
      </w:r>
      <w:r w:rsidRPr="00EB7BD8">
        <w:rPr>
          <w:szCs w:val="28"/>
        </w:rPr>
        <w:t>и показатели проектируемых объектов представлены в таблице 8.</w:t>
      </w:r>
    </w:p>
    <w:p w:rsidR="000E5279" w:rsidRPr="00EB7BD8" w:rsidRDefault="000E5279" w:rsidP="002C7BA2">
      <w:pPr>
        <w:suppressAutoHyphens/>
        <w:jc w:val="both"/>
        <w:rPr>
          <w:szCs w:val="28"/>
        </w:rPr>
      </w:pPr>
      <w:r w:rsidRPr="00EB7BD8">
        <w:rPr>
          <w:szCs w:val="28"/>
        </w:rPr>
        <w:t xml:space="preserve">Таблица 8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22"/>
        <w:gridCol w:w="2408"/>
        <w:gridCol w:w="2410"/>
        <w:gridCol w:w="1815"/>
      </w:tblGrid>
      <w:tr w:rsidR="000E5279" w:rsidRPr="00AD157C" w:rsidTr="00403C9F">
        <w:trPr>
          <w:trHeight w:val="579"/>
          <w:tblHeader/>
        </w:trPr>
        <w:tc>
          <w:tcPr>
            <w:tcW w:w="56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F7081C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№ </w:t>
            </w:r>
            <w:r w:rsidR="000E5279" w:rsidRPr="00AD157C">
              <w:rPr>
                <w:sz w:val="22"/>
                <w:szCs w:val="22"/>
              </w:rPr>
              <w:t>п.п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3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Параметры земельного участка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№ участка на плане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29:22:050407:38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29:22:050407:12, 29:22:050407:19, 29:22:050407:65, 29:22:050407:552, 29:22:050407:614, 29:22:050407:615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29:22:050407:20</w:t>
            </w:r>
          </w:p>
        </w:tc>
      </w:tr>
      <w:tr w:rsidR="000E5279" w:rsidRPr="00AD157C" w:rsidTr="00403C9F">
        <w:trPr>
          <w:trHeight w:val="339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№ объекта на плане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</w:t>
            </w:r>
          </w:p>
        </w:tc>
      </w:tr>
      <w:tr w:rsidR="000E5279" w:rsidRPr="00AD157C" w:rsidTr="00403C9F">
        <w:trPr>
          <w:trHeight w:val="102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Образование и просвещение</w:t>
            </w:r>
          </w:p>
        </w:tc>
      </w:tr>
      <w:tr w:rsidR="000E5279" w:rsidRPr="00AD157C" w:rsidTr="00403C9F">
        <w:trPr>
          <w:trHeight w:val="183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Площадь участка, 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0,7567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F7081C" w:rsidP="00AD157C">
            <w:pPr>
              <w:suppressAutoHyphens/>
              <w:spacing w:before="80"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1,8061</w:t>
            </w:r>
            <w:r w:rsidRPr="00AD157C">
              <w:rPr>
                <w:sz w:val="22"/>
                <w:szCs w:val="22"/>
              </w:rPr>
              <w:br/>
            </w:r>
            <w:r w:rsidR="000E5279" w:rsidRPr="00AD157C">
              <w:rPr>
                <w:sz w:val="22"/>
                <w:szCs w:val="22"/>
              </w:rPr>
              <w:t>(0,3113+0,6830+ 0,2373+0,1123+ 0,2322+0,2300)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1,6983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5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Многоквартирное жилое здание со встроенными помещениями общественного назначения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Многоквартирное жилое здание со встроенными помещениями общественного назначения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Здание среднего общего образования</w:t>
            </w:r>
          </w:p>
        </w:tc>
      </w:tr>
      <w:tr w:rsidR="000E5279" w:rsidRPr="00AD157C" w:rsidTr="00403C9F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Предельные параметры участка</w:t>
            </w:r>
            <w:r w:rsidR="00F7081C" w:rsidRPr="00AD157C">
              <w:rPr>
                <w:rStyle w:val="afd"/>
                <w:sz w:val="22"/>
                <w:szCs w:val="22"/>
              </w:rPr>
              <w:footnoteReference w:id="4"/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6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Плотность застройки, </w:t>
            </w:r>
            <w:r w:rsidR="001B1D18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тыс.</w:t>
            </w:r>
            <w:r w:rsidR="001B1D18" w:rsidRPr="00AD157C">
              <w:rPr>
                <w:sz w:val="22"/>
                <w:szCs w:val="22"/>
              </w:rPr>
              <w:t xml:space="preserve"> </w:t>
            </w:r>
            <w:r w:rsidRPr="00AD157C">
              <w:rPr>
                <w:sz w:val="22"/>
                <w:szCs w:val="22"/>
              </w:rPr>
              <w:t>кв.м/га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7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Застроенность, %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10-40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10-40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10-40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8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Максимальная площадь застройки (надземной части), 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0,30268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0,72244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0,67932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9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Максимальный процент застройки (надземной части), %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40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Минимальная площадь озеленения, 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0,113505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0,27095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0,254745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11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Минимальный процент озеленения, %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</w:t>
            </w:r>
          </w:p>
        </w:tc>
      </w:tr>
      <w:tr w:rsidR="000E5279" w:rsidRPr="00AD157C" w:rsidTr="00403C9F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Показатели объекта</w:t>
            </w:r>
            <w:r w:rsidR="001B1D18" w:rsidRPr="00AD157C">
              <w:rPr>
                <w:rStyle w:val="afd"/>
                <w:sz w:val="22"/>
                <w:szCs w:val="22"/>
              </w:rPr>
              <w:footnoteReference w:id="5"/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12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Суммарная поэтажная площадь наземной части в габаритах наружных стен, кв.м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39728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50912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10620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13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Использование подземного пространства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14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Гостевые приобъектные автостоянки (наземные), </w:t>
            </w:r>
            <w:r w:rsidRPr="00AD157C">
              <w:rPr>
                <w:sz w:val="22"/>
                <w:szCs w:val="22"/>
              </w:rPr>
              <w:lastRenderedPageBreak/>
              <w:t>машино-места, в том числе: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lastRenderedPageBreak/>
              <w:t>166 (50)</w:t>
            </w:r>
            <w:r w:rsidR="001B1D18" w:rsidRPr="00AD157C">
              <w:rPr>
                <w:rStyle w:val="afd"/>
                <w:sz w:val="22"/>
                <w:szCs w:val="22"/>
              </w:rPr>
              <w:footnoteReference w:id="6"/>
            </w:r>
            <w:r w:rsidRPr="00AD15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  <w:vertAlign w:val="superscript"/>
              </w:rPr>
            </w:pPr>
            <w:r w:rsidRPr="00AD157C">
              <w:rPr>
                <w:sz w:val="22"/>
                <w:szCs w:val="22"/>
              </w:rPr>
              <w:t>294 (50)</w:t>
            </w:r>
            <w:r w:rsidR="001B1D18" w:rsidRPr="00AD157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20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в подземном паркинге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125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15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Емкость/мощность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-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16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Площадь застройки, 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0,2840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0,3182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0,3540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17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Процент застройки, %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37,5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17,6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20,8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18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Площадь озеленения, 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0,0841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0,3016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0,5542</w:t>
            </w:r>
          </w:p>
        </w:tc>
      </w:tr>
      <w:tr w:rsidR="000E5279" w:rsidRPr="00AD157C" w:rsidTr="00403C9F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19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Процент озеленения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29,6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16,7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80" w:after="8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32,6</w:t>
            </w:r>
          </w:p>
        </w:tc>
      </w:tr>
      <w:tr w:rsidR="000E5279" w:rsidRPr="00AD157C" w:rsidTr="00403C9F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7BA2" w:rsidRPr="00AD157C" w:rsidRDefault="000E5279" w:rsidP="00AD157C">
            <w:pPr>
              <w:suppressAutoHyphens/>
              <w:spacing w:after="120"/>
              <w:jc w:val="both"/>
              <w:rPr>
                <w:bCs/>
                <w:sz w:val="22"/>
                <w:szCs w:val="22"/>
              </w:rPr>
            </w:pPr>
            <w:r w:rsidRPr="00AD157C">
              <w:rPr>
                <w:bCs/>
                <w:sz w:val="22"/>
                <w:szCs w:val="22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 в соответствии с административным регламентом утвержденным </w:t>
            </w:r>
            <w:r w:rsidRPr="00AD157C">
              <w:rPr>
                <w:bCs/>
                <w:sz w:val="22"/>
                <w:szCs w:val="22"/>
                <w:lang w:val="x-none"/>
              </w:rPr>
              <w:t>постановлени</w:t>
            </w:r>
            <w:r w:rsidRPr="00AD157C">
              <w:rPr>
                <w:bCs/>
                <w:sz w:val="22"/>
                <w:szCs w:val="22"/>
              </w:rPr>
              <w:t>ем</w:t>
            </w:r>
            <w:r w:rsidRPr="00AD157C">
              <w:rPr>
                <w:bCs/>
                <w:sz w:val="22"/>
                <w:szCs w:val="22"/>
                <w:lang w:val="x-none"/>
              </w:rPr>
              <w:t xml:space="preserve"> Администрации городского округа "Город Архангельск"</w:t>
            </w:r>
            <w:r w:rsidRPr="00AD157C">
              <w:rPr>
                <w:rFonts w:ascii="Arial" w:hAnsi="Arial"/>
                <w:sz w:val="22"/>
                <w:szCs w:val="22"/>
              </w:rPr>
              <w:t xml:space="preserve"> "</w:t>
            </w:r>
            <w:r w:rsidRPr="00AD157C">
              <w:rPr>
                <w:bCs/>
                <w:sz w:val="22"/>
                <w:szCs w:val="22"/>
                <w:lang w:val="x-none"/>
              </w:rPr>
              <w:t>Об утверждении административного регламента предоставления</w:t>
            </w:r>
            <w:r w:rsidRPr="00AD157C">
              <w:rPr>
                <w:bCs/>
                <w:sz w:val="22"/>
                <w:szCs w:val="22"/>
              </w:rPr>
              <w:t xml:space="preserve"> </w:t>
            </w:r>
            <w:r w:rsidRPr="00AD157C">
              <w:rPr>
                <w:bCs/>
                <w:sz w:val="22"/>
                <w:szCs w:val="22"/>
                <w:lang w:val="x-none"/>
              </w:rPr>
              <w:t>муниципальной услуги "Предоставление разрешения на отклонение</w:t>
            </w:r>
            <w:r w:rsidRPr="00AD157C">
              <w:rPr>
                <w:bCs/>
                <w:sz w:val="22"/>
                <w:szCs w:val="22"/>
              </w:rPr>
              <w:t xml:space="preserve"> </w:t>
            </w:r>
            <w:r w:rsidRPr="00AD157C">
              <w:rPr>
                <w:bCs/>
                <w:sz w:val="22"/>
                <w:szCs w:val="22"/>
                <w:lang w:val="x-none"/>
              </w:rPr>
              <w:t>от предельных параметров разрешенного строительства, реконструкции</w:t>
            </w:r>
            <w:r w:rsidRPr="00AD157C">
              <w:rPr>
                <w:bCs/>
                <w:sz w:val="22"/>
                <w:szCs w:val="22"/>
              </w:rPr>
              <w:t xml:space="preserve"> </w:t>
            </w:r>
            <w:r w:rsidRPr="00AD157C">
              <w:rPr>
                <w:bCs/>
                <w:sz w:val="22"/>
                <w:szCs w:val="22"/>
                <w:lang w:val="x-none"/>
              </w:rPr>
              <w:t>объектов капитального строительства на территории городского округа</w:t>
            </w:r>
            <w:r w:rsidR="002C7BA2" w:rsidRPr="00AD157C">
              <w:rPr>
                <w:bCs/>
                <w:sz w:val="22"/>
                <w:szCs w:val="22"/>
              </w:rPr>
              <w:t xml:space="preserve"> </w:t>
            </w:r>
            <w:r w:rsidRPr="00AD157C">
              <w:rPr>
                <w:bCs/>
                <w:sz w:val="22"/>
                <w:szCs w:val="22"/>
                <w:lang w:val="x-none"/>
              </w:rPr>
              <w:t>"</w:t>
            </w:r>
            <w:r w:rsidRPr="00AD157C">
              <w:rPr>
                <w:bCs/>
                <w:sz w:val="22"/>
                <w:szCs w:val="22"/>
              </w:rPr>
              <w:t xml:space="preserve">Город Архангельск" Архангельской области" от 6 октября 2021 года № 2003 (с изменениями) допустимо </w:t>
            </w:r>
            <w:r w:rsidR="001B1D18" w:rsidRPr="00AD157C">
              <w:rPr>
                <w:bCs/>
                <w:sz w:val="22"/>
                <w:szCs w:val="22"/>
              </w:rPr>
              <w:br/>
            </w:r>
            <w:r w:rsidRPr="00AD157C">
              <w:rPr>
                <w:bCs/>
                <w:sz w:val="22"/>
                <w:szCs w:val="22"/>
              </w:rPr>
              <w:t>в ч</w:t>
            </w:r>
            <w:r w:rsidR="002C7BA2" w:rsidRPr="00AD157C">
              <w:rPr>
                <w:bCs/>
                <w:sz w:val="22"/>
                <w:szCs w:val="22"/>
              </w:rPr>
              <w:t>асти следующих видов параметра:</w:t>
            </w:r>
          </w:p>
          <w:p w:rsidR="000E5279" w:rsidRPr="00AD157C" w:rsidRDefault="000E5279" w:rsidP="00AD157C">
            <w:pPr>
              <w:suppressAutoHyphens/>
              <w:spacing w:after="120" w:line="168" w:lineRule="auto"/>
              <w:jc w:val="both"/>
              <w:rPr>
                <w:bCs/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предельное количество этажей или предельная высота зданий, строений, сооружений;</w:t>
            </w:r>
          </w:p>
          <w:p w:rsidR="000E5279" w:rsidRPr="00AD157C" w:rsidRDefault="000E5279" w:rsidP="00AD157C">
            <w:pPr>
              <w:suppressAutoHyphens/>
              <w:spacing w:after="120" w:line="168" w:lineRule="auto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минимальные отступы зданий строений сооружений от границ земельного участка / от красных линий;</w:t>
            </w:r>
          </w:p>
          <w:p w:rsidR="000E5279" w:rsidRPr="00AD157C" w:rsidRDefault="000E5279" w:rsidP="00AD157C">
            <w:pPr>
              <w:suppressAutoHyphens/>
              <w:spacing w:after="120" w:line="168" w:lineRule="auto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максимальный / минимальный процент застройки в границах земельного участка;</w:t>
            </w:r>
          </w:p>
          <w:p w:rsidR="000E5279" w:rsidRPr="00AD157C" w:rsidRDefault="000E5279" w:rsidP="00AD157C">
            <w:pPr>
              <w:suppressAutoHyphens/>
              <w:spacing w:after="120" w:line="168" w:lineRule="auto"/>
              <w:jc w:val="both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предельные (минимальные и (или) максимальные) размеры земельных участков;</w:t>
            </w:r>
          </w:p>
          <w:p w:rsidR="000E5279" w:rsidRPr="00AD157C" w:rsidRDefault="000E5279" w:rsidP="00AD157C">
            <w:pPr>
              <w:suppressAutoHyphens/>
              <w:spacing w:after="120" w:line="168" w:lineRule="auto"/>
              <w:jc w:val="both"/>
              <w:rPr>
                <w:sz w:val="26"/>
                <w:szCs w:val="26"/>
              </w:rPr>
            </w:pPr>
            <w:r w:rsidRPr="00AD157C">
              <w:rPr>
                <w:sz w:val="22"/>
                <w:szCs w:val="22"/>
              </w:rPr>
              <w:t>доля озеленения территории.</w:t>
            </w:r>
          </w:p>
        </w:tc>
      </w:tr>
    </w:tbl>
    <w:p w:rsidR="000E5279" w:rsidRPr="000E5279" w:rsidRDefault="000E5279" w:rsidP="000E5279">
      <w:pPr>
        <w:keepNext/>
        <w:keepLines/>
        <w:widowControl w:val="0"/>
        <w:tabs>
          <w:tab w:val="left" w:pos="0"/>
        </w:tabs>
        <w:suppressAutoHyphens/>
        <w:spacing w:before="240" w:after="240"/>
        <w:ind w:left="357"/>
        <w:contextualSpacing/>
        <w:jc w:val="both"/>
        <w:outlineLvl w:val="0"/>
        <w:rPr>
          <w:bCs/>
          <w:sz w:val="26"/>
          <w:szCs w:val="26"/>
          <w:lang w:val="x-none"/>
        </w:rPr>
      </w:pPr>
    </w:p>
    <w:p w:rsidR="000E5279" w:rsidRPr="00EB7BD8" w:rsidRDefault="00F7081C" w:rsidP="00EB7BD8">
      <w:pPr>
        <w:keepNext/>
        <w:keepLines/>
        <w:widowControl w:val="0"/>
        <w:tabs>
          <w:tab w:val="left" w:pos="0"/>
        </w:tabs>
        <w:suppressAutoHyphens/>
        <w:spacing w:before="240" w:after="240"/>
        <w:ind w:firstLine="709"/>
        <w:jc w:val="both"/>
        <w:outlineLvl w:val="0"/>
        <w:rPr>
          <w:szCs w:val="28"/>
        </w:rPr>
      </w:pPr>
      <w:r>
        <w:rPr>
          <w:szCs w:val="28"/>
          <w:lang w:val="en-US"/>
        </w:rPr>
        <w:t>II</w:t>
      </w:r>
      <w:r w:rsidR="000E5279" w:rsidRPr="00EB7BD8">
        <w:rPr>
          <w:szCs w:val="28"/>
        </w:rPr>
        <w:t xml:space="preserve">. </w:t>
      </w:r>
      <w:r>
        <w:rPr>
          <w:szCs w:val="28"/>
        </w:rPr>
        <w:t>Положение</w:t>
      </w:r>
      <w:r w:rsidR="000E5279" w:rsidRPr="00EB7BD8">
        <w:rPr>
          <w:szCs w:val="28"/>
        </w:rPr>
        <w:t xml:space="preserve"> </w:t>
      </w:r>
      <w:r>
        <w:rPr>
          <w:szCs w:val="28"/>
        </w:rPr>
        <w:t>об очередности</w:t>
      </w:r>
      <w:r w:rsidR="000E5279" w:rsidRPr="00EB7BD8">
        <w:rPr>
          <w:szCs w:val="28"/>
        </w:rPr>
        <w:t xml:space="preserve"> </w:t>
      </w:r>
      <w:r>
        <w:rPr>
          <w:szCs w:val="28"/>
        </w:rPr>
        <w:t>планируемого развития территории</w:t>
      </w:r>
    </w:p>
    <w:p w:rsidR="000E5279" w:rsidRPr="00F7081C" w:rsidRDefault="00F7081C" w:rsidP="00F7081C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r w:rsidRPr="00F7081C">
        <w:rPr>
          <w:szCs w:val="28"/>
        </w:rPr>
        <w:t>6</w:t>
      </w:r>
      <w:r w:rsidR="000E5279" w:rsidRPr="00F7081C">
        <w:rPr>
          <w:szCs w:val="28"/>
        </w:rPr>
        <w:t>. Этапы и максимальные сроки осуществления архитектурно-строительного проектирования, строительства, реконструкции объектов капитального строительства жилого, производственного, общественно-делового и иного назначения, необходимых для функционирования таких объектов и обеспечения жизнедеятельности человека объектов коммунальной, транспортной, социальной инфраструктур, иных объектов (в том числе зданий пожарных депо)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Очередность планируемого развития территории принята по решению Технического заказчика в две очереди.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Развитие территории включает в себя: 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размещение на вновь формируемом земельном участке многоквартирного жилого дома (зоны: "Жилая застройка / Зона планируемого размещения объектов капитального строительства на перспективу");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размещение общеобразовательной организации в границах территории проектирования согласно сводной карте планируемого размещения объектов местного значения муниципального образования "Город Архангельск" </w:t>
      </w:r>
      <w:r w:rsidR="007C51B3">
        <w:rPr>
          <w:szCs w:val="28"/>
        </w:rPr>
        <w:br/>
      </w:r>
      <w:r w:rsidRPr="00EB7BD8">
        <w:rPr>
          <w:szCs w:val="28"/>
        </w:rPr>
        <w:lastRenderedPageBreak/>
        <w:t>в составе Генерального плана;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образование земельных участков общего пользования, занятых проездами, пожарными водоемами, скверами;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образование земельных участков на свободных от застройки территориях </w:t>
      </w:r>
      <w:r w:rsidR="00F7081C">
        <w:rPr>
          <w:szCs w:val="28"/>
        </w:rPr>
        <w:br/>
      </w:r>
      <w:r w:rsidRPr="00EB7BD8">
        <w:rPr>
          <w:szCs w:val="28"/>
        </w:rPr>
        <w:t>в соответствии с градостроительными регламентами ПЗЗ и с учетом существующей застройки;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определение характеристик планируемого развития территории, </w:t>
      </w:r>
      <w:r w:rsidR="007C51B3">
        <w:rPr>
          <w:szCs w:val="28"/>
        </w:rPr>
        <w:br/>
      </w:r>
      <w:r w:rsidRPr="00EB7BD8">
        <w:rPr>
          <w:szCs w:val="28"/>
        </w:rPr>
        <w:t>в том числе плотность и параметры застройки территории;</w:t>
      </w:r>
    </w:p>
    <w:p w:rsidR="000E5279" w:rsidRPr="00EB7BD8" w:rsidRDefault="000E5279" w:rsidP="00EB7BD8">
      <w:pPr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определение организации транспортного и пешеходного обслуживания территории в границах части элемента планировочной структуры;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определение параметров функциональных зон и объектов жилищного строительства и социального обслуживания населения.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Очередность планируемого развития территории, проектирования, строительства, реконструкции объектов капитального строительства отражена </w:t>
      </w:r>
      <w:r w:rsidR="00F7081C">
        <w:rPr>
          <w:szCs w:val="28"/>
        </w:rPr>
        <w:br/>
      </w:r>
      <w:r w:rsidRPr="00EB7BD8">
        <w:rPr>
          <w:szCs w:val="28"/>
        </w:rPr>
        <w:t>в таблице 9.</w:t>
      </w:r>
    </w:p>
    <w:p w:rsidR="000E5279" w:rsidRPr="00EB7BD8" w:rsidRDefault="00F7081C" w:rsidP="00F7081C">
      <w:pPr>
        <w:suppressAutoHyphens/>
        <w:jc w:val="both"/>
        <w:rPr>
          <w:szCs w:val="28"/>
        </w:rPr>
      </w:pPr>
      <w:r>
        <w:rPr>
          <w:szCs w:val="28"/>
        </w:rPr>
        <w:t>Таблица 9</w:t>
      </w: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9"/>
        <w:gridCol w:w="3313"/>
        <w:gridCol w:w="3349"/>
      </w:tblGrid>
      <w:tr w:rsidR="000E5279" w:rsidRPr="00AD157C" w:rsidTr="00F42BC2">
        <w:tc>
          <w:tcPr>
            <w:tcW w:w="31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Очередность развития территории</w:t>
            </w:r>
          </w:p>
        </w:tc>
        <w:tc>
          <w:tcPr>
            <w:tcW w:w="666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120"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Этап</w:t>
            </w:r>
          </w:p>
        </w:tc>
      </w:tr>
      <w:tr w:rsidR="000E5279" w:rsidRPr="00AD157C" w:rsidTr="00F42BC2">
        <w:trPr>
          <w:trHeight w:val="794"/>
        </w:trPr>
        <w:tc>
          <w:tcPr>
            <w:tcW w:w="311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>Проектирование</w:t>
            </w:r>
          </w:p>
        </w:tc>
        <w:tc>
          <w:tcPr>
            <w:tcW w:w="334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AD157C">
            <w:pPr>
              <w:suppressAutoHyphens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Строительство, ввод </w:t>
            </w:r>
            <w:r w:rsidR="00403C9F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</w:rPr>
              <w:t>в эксплуатацию</w:t>
            </w:r>
          </w:p>
        </w:tc>
      </w:tr>
      <w:tr w:rsidR="000E5279" w:rsidRPr="00AD157C" w:rsidTr="00F42BC2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F7081C" w:rsidP="007C51B3">
            <w:pPr>
              <w:suppressAutoHyphens/>
              <w:spacing w:after="120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1 очередь </w:t>
            </w:r>
            <w:r w:rsidR="000E5279" w:rsidRPr="00AD157C">
              <w:rPr>
                <w:sz w:val="22"/>
                <w:szCs w:val="22"/>
              </w:rPr>
              <w:t>(номер на плане 1)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7C51B3">
            <w:pPr>
              <w:suppressAutoHyphens/>
              <w:spacing w:before="120" w:after="120"/>
              <w:ind w:right="57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2025 - </w:t>
            </w:r>
            <w:r w:rsidR="00F7081C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2026 год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7C51B3">
            <w:pPr>
              <w:suppressAutoHyphens/>
              <w:spacing w:before="120" w:after="120"/>
              <w:ind w:right="57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2026 – </w:t>
            </w:r>
            <w:r w:rsidR="00F7081C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2030 год</w:t>
            </w:r>
          </w:p>
        </w:tc>
      </w:tr>
      <w:tr w:rsidR="000E5279" w:rsidRPr="00AD157C" w:rsidTr="00F42BC2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F7081C" w:rsidP="007C51B3">
            <w:pPr>
              <w:suppressAutoHyphens/>
              <w:spacing w:after="120"/>
              <w:ind w:hanging="4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</w:rPr>
              <w:t xml:space="preserve">2 очередь </w:t>
            </w:r>
            <w:r w:rsidR="000E5279" w:rsidRPr="00AD157C">
              <w:rPr>
                <w:sz w:val="22"/>
                <w:szCs w:val="22"/>
              </w:rPr>
              <w:t>(номер на плане 2, 3)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7C51B3">
            <w:pPr>
              <w:suppressAutoHyphens/>
              <w:spacing w:before="120" w:after="120"/>
              <w:ind w:right="57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  <w:lang w:val="en-US"/>
              </w:rPr>
              <w:t>I</w:t>
            </w:r>
            <w:r w:rsidRPr="00AD157C">
              <w:rPr>
                <w:sz w:val="22"/>
                <w:szCs w:val="22"/>
              </w:rPr>
              <w:t xml:space="preserve"> квартал 2026 - </w:t>
            </w:r>
            <w:r w:rsidR="00F7081C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2028 год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5279" w:rsidRPr="00AD157C" w:rsidRDefault="000E5279" w:rsidP="007C51B3">
            <w:pPr>
              <w:suppressAutoHyphens/>
              <w:spacing w:before="120" w:after="120"/>
              <w:ind w:right="57"/>
              <w:rPr>
                <w:sz w:val="22"/>
                <w:szCs w:val="22"/>
              </w:rPr>
            </w:pP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2028 - </w:t>
            </w:r>
            <w:r w:rsidR="00F7081C" w:rsidRPr="00AD157C">
              <w:rPr>
                <w:sz w:val="22"/>
                <w:szCs w:val="22"/>
              </w:rPr>
              <w:br/>
            </w:r>
            <w:r w:rsidRPr="00AD157C">
              <w:rPr>
                <w:sz w:val="22"/>
                <w:szCs w:val="22"/>
                <w:lang w:val="en-US"/>
              </w:rPr>
              <w:t>IV</w:t>
            </w:r>
            <w:r w:rsidRPr="00AD157C">
              <w:rPr>
                <w:sz w:val="22"/>
                <w:szCs w:val="22"/>
              </w:rPr>
              <w:t xml:space="preserve"> квартал 2035 год</w:t>
            </w:r>
          </w:p>
        </w:tc>
      </w:tr>
    </w:tbl>
    <w:p w:rsidR="000E5279" w:rsidRPr="00F7081C" w:rsidRDefault="000E5279" w:rsidP="00F7081C">
      <w:pPr>
        <w:keepNext/>
        <w:widowControl w:val="0"/>
        <w:tabs>
          <w:tab w:val="left" w:pos="0"/>
        </w:tabs>
        <w:suppressAutoHyphens/>
        <w:spacing w:before="240" w:after="240"/>
        <w:ind w:firstLine="709"/>
        <w:jc w:val="center"/>
        <w:outlineLvl w:val="0"/>
        <w:rPr>
          <w:szCs w:val="28"/>
        </w:rPr>
      </w:pPr>
      <w:r w:rsidRPr="00F7081C">
        <w:rPr>
          <w:szCs w:val="28"/>
        </w:rPr>
        <w:t>3.2. Этапы и максимальные сроки осуществления сноса объектов капитального строительства (в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 xml:space="preserve">В рамках проекта планировки территории предусмотрен демонтаж объектов капитального строительства и инженерных сетей, нашедших отражение </w:t>
      </w:r>
      <w:r w:rsidR="00F7081C">
        <w:rPr>
          <w:szCs w:val="28"/>
        </w:rPr>
        <w:br/>
      </w:r>
      <w:r w:rsidRPr="00EB7BD8">
        <w:rPr>
          <w:szCs w:val="28"/>
        </w:rPr>
        <w:t>в графической части материалов по обоснованию.</w:t>
      </w:r>
    </w:p>
    <w:p w:rsidR="000E5279" w:rsidRPr="00EB7BD8" w:rsidRDefault="000E5279" w:rsidP="00EB7BD8">
      <w:pPr>
        <w:widowControl w:val="0"/>
        <w:suppressAutoHyphens/>
        <w:ind w:firstLine="709"/>
        <w:jc w:val="both"/>
        <w:rPr>
          <w:szCs w:val="28"/>
        </w:rPr>
      </w:pPr>
      <w:r w:rsidRPr="00EB7BD8">
        <w:rPr>
          <w:szCs w:val="28"/>
        </w:rPr>
        <w:t>Демонтаж объектов капитального строительства, попадающих в пятно застройки, предусмотрен по следующим этапам:</w:t>
      </w:r>
    </w:p>
    <w:p w:rsidR="000E5279" w:rsidRPr="00EB7BD8" w:rsidRDefault="00F7081C" w:rsidP="00EB7BD8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1 очередь</w:t>
      </w:r>
      <w:r w:rsidR="000E5279" w:rsidRPr="00EB7BD8">
        <w:rPr>
          <w:szCs w:val="28"/>
        </w:rPr>
        <w:t xml:space="preserve"> </w:t>
      </w:r>
      <w:r>
        <w:rPr>
          <w:szCs w:val="28"/>
        </w:rPr>
        <w:t>–</w:t>
      </w:r>
      <w:r w:rsidR="000E5279" w:rsidRPr="00EB7BD8">
        <w:rPr>
          <w:szCs w:val="28"/>
        </w:rPr>
        <w:t xml:space="preserve"> </w:t>
      </w:r>
      <w:r w:rsidR="000E5279" w:rsidRPr="00EB7BD8">
        <w:rPr>
          <w:szCs w:val="28"/>
          <w:lang w:val="en-US"/>
        </w:rPr>
        <w:t>IV</w:t>
      </w:r>
      <w:r w:rsidR="000E5279" w:rsidRPr="00EB7BD8">
        <w:rPr>
          <w:szCs w:val="28"/>
        </w:rPr>
        <w:t xml:space="preserve"> квартал 2025 </w:t>
      </w:r>
      <w:r>
        <w:rPr>
          <w:szCs w:val="28"/>
        </w:rPr>
        <w:t>–</w:t>
      </w:r>
      <w:r w:rsidR="000E5279" w:rsidRPr="00EB7BD8">
        <w:rPr>
          <w:szCs w:val="28"/>
        </w:rPr>
        <w:t xml:space="preserve"> </w:t>
      </w:r>
      <w:r w:rsidR="000E5279" w:rsidRPr="00EB7BD8">
        <w:rPr>
          <w:szCs w:val="28"/>
          <w:lang w:val="en-US"/>
        </w:rPr>
        <w:t>IV</w:t>
      </w:r>
      <w:r w:rsidR="000E5279" w:rsidRPr="00EB7BD8">
        <w:rPr>
          <w:szCs w:val="28"/>
        </w:rPr>
        <w:t xml:space="preserve"> квартал 2026 год;</w:t>
      </w:r>
    </w:p>
    <w:p w:rsidR="000E5279" w:rsidRPr="00EB7BD8" w:rsidRDefault="00F7081C" w:rsidP="00EB7BD8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2 очередь –</w:t>
      </w:r>
      <w:r w:rsidR="000E5279" w:rsidRPr="00EB7BD8">
        <w:rPr>
          <w:szCs w:val="28"/>
        </w:rPr>
        <w:t xml:space="preserve"> </w:t>
      </w:r>
      <w:r w:rsidR="000E5279" w:rsidRPr="00EB7BD8">
        <w:rPr>
          <w:szCs w:val="28"/>
          <w:lang w:val="en-US"/>
        </w:rPr>
        <w:t>IV</w:t>
      </w:r>
      <w:r w:rsidR="000E5279" w:rsidRPr="00EB7BD8">
        <w:rPr>
          <w:szCs w:val="28"/>
        </w:rPr>
        <w:t xml:space="preserve"> квартал 2026 </w:t>
      </w:r>
      <w:r>
        <w:rPr>
          <w:szCs w:val="28"/>
        </w:rPr>
        <w:t>–</w:t>
      </w:r>
      <w:r w:rsidR="000E5279" w:rsidRPr="00EB7BD8">
        <w:rPr>
          <w:szCs w:val="28"/>
        </w:rPr>
        <w:t xml:space="preserve"> </w:t>
      </w:r>
      <w:r w:rsidR="000E5279" w:rsidRPr="00EB7BD8">
        <w:rPr>
          <w:szCs w:val="28"/>
          <w:lang w:val="en-US"/>
        </w:rPr>
        <w:t>IV</w:t>
      </w:r>
      <w:r w:rsidR="000E5279" w:rsidRPr="00EB7BD8">
        <w:rPr>
          <w:szCs w:val="28"/>
        </w:rPr>
        <w:t xml:space="preserve"> квартал 2028 год.</w:t>
      </w:r>
    </w:p>
    <w:p w:rsidR="00C00503" w:rsidRPr="00EB7BD8" w:rsidRDefault="00C00503" w:rsidP="00EB7BD8">
      <w:pPr>
        <w:widowControl w:val="0"/>
        <w:ind w:firstLine="709"/>
        <w:jc w:val="both"/>
        <w:rPr>
          <w:rFonts w:eastAsia="TimesNewRoman"/>
          <w:szCs w:val="28"/>
          <w:lang w:eastAsia="en-US"/>
        </w:rPr>
      </w:pPr>
    </w:p>
    <w:p w:rsidR="00C00503" w:rsidRDefault="00C00503" w:rsidP="00C00503">
      <w:pPr>
        <w:widowControl w:val="0"/>
        <w:ind w:firstLine="709"/>
        <w:jc w:val="both"/>
        <w:rPr>
          <w:rFonts w:eastAsia="TimesNewRoman"/>
          <w:szCs w:val="28"/>
          <w:lang w:eastAsia="en-US"/>
        </w:rPr>
      </w:pPr>
    </w:p>
    <w:p w:rsidR="0063747B" w:rsidRPr="0063747B" w:rsidRDefault="0063747B" w:rsidP="0063747B">
      <w:pPr>
        <w:widowControl w:val="0"/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</w:t>
      </w:r>
    </w:p>
    <w:p w:rsidR="0063747B" w:rsidRPr="0063747B" w:rsidRDefault="0063747B" w:rsidP="0063747B">
      <w:pPr>
        <w:widowControl w:val="0"/>
        <w:ind w:firstLine="709"/>
        <w:jc w:val="both"/>
        <w:rPr>
          <w:color w:val="000000"/>
          <w:sz w:val="26"/>
          <w:szCs w:val="26"/>
        </w:rPr>
        <w:sectPr w:rsidR="0063747B" w:rsidRPr="0063747B" w:rsidSect="007018C1">
          <w:headerReference w:type="default" r:id="rId10"/>
          <w:footnotePr>
            <w:numRestart w:val="eachPage"/>
          </w:footnotePr>
          <w:pgSz w:w="11907" w:h="16839" w:code="9"/>
          <w:pgMar w:top="1134" w:right="567" w:bottom="1134" w:left="1701" w:header="425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vertAnchor="text" w:tblpXSpec="right" w:tblpY="1"/>
        <w:tblOverlap w:val="never"/>
        <w:tblW w:w="5103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63747B" w:rsidRPr="0063747B" w:rsidTr="00DF282E">
        <w:trPr>
          <w:trHeight w:val="351"/>
        </w:trPr>
        <w:tc>
          <w:tcPr>
            <w:tcW w:w="5103" w:type="dxa"/>
          </w:tcPr>
          <w:p w:rsidR="0063747B" w:rsidRPr="0063747B" w:rsidRDefault="0063747B" w:rsidP="0063747B">
            <w:pPr>
              <w:keepNext/>
              <w:keepLines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63747B">
              <w:rPr>
                <w:bCs/>
                <w:color w:val="365F91"/>
                <w:sz w:val="24"/>
                <w:szCs w:val="24"/>
              </w:rPr>
              <w:lastRenderedPageBreak/>
              <w:br w:type="page"/>
            </w:r>
            <w:r w:rsidRPr="0063747B">
              <w:rPr>
                <w:bCs/>
                <w:color w:val="000000"/>
                <w:sz w:val="24"/>
                <w:szCs w:val="24"/>
              </w:rPr>
              <w:t>ПРИЛОЖЕНИЕ</w:t>
            </w:r>
          </w:p>
        </w:tc>
      </w:tr>
      <w:tr w:rsidR="0063747B" w:rsidRPr="0063747B" w:rsidTr="00DF282E">
        <w:trPr>
          <w:trHeight w:val="1235"/>
        </w:trPr>
        <w:tc>
          <w:tcPr>
            <w:tcW w:w="5103" w:type="dxa"/>
          </w:tcPr>
          <w:p w:rsidR="0063747B" w:rsidRPr="0063747B" w:rsidRDefault="0063747B" w:rsidP="00946C38">
            <w:pPr>
              <w:jc w:val="center"/>
              <w:rPr>
                <w:color w:val="000000"/>
                <w:sz w:val="24"/>
                <w:szCs w:val="24"/>
              </w:rPr>
            </w:pPr>
            <w:r w:rsidRPr="0063747B">
              <w:rPr>
                <w:color w:val="000000"/>
                <w:sz w:val="24"/>
                <w:szCs w:val="24"/>
              </w:rPr>
              <w:t xml:space="preserve">к проекту </w:t>
            </w:r>
            <w:r w:rsidR="00946C38" w:rsidRPr="00946C38">
              <w:rPr>
                <w:sz w:val="24"/>
                <w:szCs w:val="24"/>
              </w:rPr>
              <w:t xml:space="preserve">внесения изменений в проект планировки района "Майская горка" муниципального образования "Город Архангельск" в границах части элемента планировочной структуры: </w:t>
            </w:r>
            <w:r w:rsidR="00946C38" w:rsidRPr="00946C38">
              <w:rPr>
                <w:sz w:val="24"/>
                <w:szCs w:val="24"/>
              </w:rPr>
              <w:br/>
              <w:t>просп. Ленинградский площадью 5,1647 га</w:t>
            </w:r>
          </w:p>
        </w:tc>
      </w:tr>
    </w:tbl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jc w:val="center"/>
        <w:rPr>
          <w:noProof/>
          <w:color w:val="000000"/>
          <w:sz w:val="26"/>
          <w:szCs w:val="26"/>
        </w:rPr>
      </w:pPr>
    </w:p>
    <w:p w:rsidR="0063747B" w:rsidRDefault="0063747B" w:rsidP="0063747B">
      <w:pPr>
        <w:jc w:val="center"/>
        <w:rPr>
          <w:color w:val="000000"/>
          <w:sz w:val="26"/>
          <w:szCs w:val="26"/>
        </w:rPr>
      </w:pPr>
    </w:p>
    <w:p w:rsidR="009E196E" w:rsidRDefault="007018C1" w:rsidP="0063747B">
      <w:pPr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238875" cy="4410075"/>
            <wp:effectExtent l="0" t="0" r="9525" b="9525"/>
            <wp:docPr id="1" name="Рисунок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Pr="00946C38" w:rsidRDefault="009E196E" w:rsidP="0063747B">
      <w:pPr>
        <w:jc w:val="center"/>
        <w:rPr>
          <w:color w:val="000000"/>
          <w:sz w:val="26"/>
          <w:szCs w:val="26"/>
        </w:rPr>
      </w:pPr>
    </w:p>
    <w:p w:rsidR="0063747B" w:rsidRDefault="0063747B" w:rsidP="009E196E">
      <w:pPr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__________</w:t>
      </w:r>
    </w:p>
    <w:p w:rsidR="009E196E" w:rsidRPr="0063747B" w:rsidRDefault="009E196E" w:rsidP="0063747B">
      <w:pPr>
        <w:ind w:firstLine="709"/>
        <w:jc w:val="center"/>
        <w:rPr>
          <w:color w:val="000000"/>
          <w:sz w:val="26"/>
          <w:szCs w:val="26"/>
        </w:rPr>
      </w:pPr>
    </w:p>
    <w:sectPr w:rsidR="009E196E" w:rsidRPr="0063747B" w:rsidSect="005776ED">
      <w:headerReference w:type="default" r:id="rId12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AFA" w:rsidRDefault="00292AFA" w:rsidP="00664640">
      <w:r>
        <w:separator/>
      </w:r>
    </w:p>
    <w:p w:rsidR="00292AFA" w:rsidRDefault="00292AFA"/>
  </w:endnote>
  <w:endnote w:type="continuationSeparator" w:id="0">
    <w:p w:rsidR="00292AFA" w:rsidRDefault="00292AFA" w:rsidP="00664640">
      <w:r>
        <w:continuationSeparator/>
      </w:r>
    </w:p>
    <w:p w:rsidR="00292AFA" w:rsidRDefault="00292A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SEVMASH.T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AFA" w:rsidRDefault="00292AFA" w:rsidP="00664640">
      <w:r>
        <w:separator/>
      </w:r>
    </w:p>
    <w:p w:rsidR="00292AFA" w:rsidRDefault="00292AFA"/>
  </w:footnote>
  <w:footnote w:type="continuationSeparator" w:id="0">
    <w:p w:rsidR="00292AFA" w:rsidRDefault="00292AFA" w:rsidP="00664640">
      <w:r>
        <w:continuationSeparator/>
      </w:r>
    </w:p>
    <w:p w:rsidR="00292AFA" w:rsidRDefault="00292AFA"/>
  </w:footnote>
  <w:footnote w:id="1">
    <w:p w:rsidR="00292AFA" w:rsidRDefault="00292AFA">
      <w:pPr>
        <w:pStyle w:val="afa"/>
      </w:pPr>
      <w:r>
        <w:rPr>
          <w:rStyle w:val="afd"/>
        </w:rPr>
        <w:footnoteRef/>
      </w:r>
      <w:r>
        <w:t xml:space="preserve"> - </w:t>
      </w:r>
      <w:r w:rsidRPr="000E5279">
        <w:rPr>
          <w:sz w:val="26"/>
          <w:szCs w:val="26"/>
        </w:rPr>
        <w:t>параметры уточняются при архитектурно-строительном проектировании</w:t>
      </w:r>
    </w:p>
  </w:footnote>
  <w:footnote w:id="2">
    <w:p w:rsidR="00292AFA" w:rsidRDefault="00292AFA" w:rsidP="00291F94">
      <w:pPr>
        <w:pStyle w:val="afa"/>
        <w:jc w:val="both"/>
      </w:pPr>
      <w:r>
        <w:rPr>
          <w:rStyle w:val="afd"/>
        </w:rPr>
        <w:footnoteRef/>
      </w:r>
      <w:r>
        <w:t xml:space="preserve"> - </w:t>
      </w:r>
      <w:r w:rsidRPr="000E5279">
        <w:rPr>
          <w:color w:val="000000"/>
          <w:sz w:val="26"/>
          <w:szCs w:val="26"/>
        </w:rPr>
        <w:t>сокращение зон на 50% согласно</w:t>
      </w:r>
      <w:r w:rsidRPr="000E5279">
        <w:rPr>
          <w:rFonts w:ascii="Arial" w:hAnsi="Arial"/>
          <w:sz w:val="26"/>
          <w:szCs w:val="26"/>
        </w:rPr>
        <w:t xml:space="preserve"> </w:t>
      </w:r>
      <w:r w:rsidRPr="000E5279">
        <w:rPr>
          <w:color w:val="000000"/>
          <w:sz w:val="26"/>
          <w:szCs w:val="26"/>
        </w:rPr>
        <w:t>СП 476.1325800 в зависимости от климатической зоны IIА</w:t>
      </w:r>
    </w:p>
  </w:footnote>
  <w:footnote w:id="3">
    <w:p w:rsidR="00292AFA" w:rsidRDefault="00292AFA" w:rsidP="00BF1A7F">
      <w:pPr>
        <w:pStyle w:val="afa"/>
        <w:jc w:val="both"/>
      </w:pPr>
      <w:r>
        <w:rPr>
          <w:rStyle w:val="afd"/>
        </w:rPr>
        <w:footnoteRef/>
      </w:r>
      <w:r>
        <w:t xml:space="preserve"> - </w:t>
      </w:r>
      <w:r w:rsidRPr="000E5279">
        <w:rPr>
          <w:sz w:val="26"/>
          <w:szCs w:val="26"/>
        </w:rPr>
        <w:t xml:space="preserve">радиус обслуживания принят согласно п. 2.1.2 СП 2.4.3648-20 "Санитарно-эпидемиологические требования к организациям воспитания и обучения, отдыха </w:t>
      </w:r>
      <w:r>
        <w:rPr>
          <w:sz w:val="26"/>
          <w:szCs w:val="26"/>
        </w:rPr>
        <w:br/>
      </w:r>
      <w:r w:rsidRPr="000E5279">
        <w:rPr>
          <w:sz w:val="26"/>
          <w:szCs w:val="26"/>
        </w:rPr>
        <w:t>и оздоровления детей и молодежи" и таб.10.1 СП 42.13330.2016.</w:t>
      </w:r>
    </w:p>
  </w:footnote>
  <w:footnote w:id="4">
    <w:p w:rsidR="00292AFA" w:rsidRPr="001B1D18" w:rsidRDefault="00292AFA" w:rsidP="001B1D18">
      <w:r>
        <w:rPr>
          <w:rStyle w:val="afd"/>
        </w:rPr>
        <w:footnoteRef/>
      </w:r>
      <w:r>
        <w:t xml:space="preserve"> </w:t>
      </w:r>
      <w:r w:rsidRPr="000E5279">
        <w:rPr>
          <w:bCs/>
          <w:sz w:val="26"/>
          <w:szCs w:val="26"/>
          <w:lang w:val="x-none"/>
        </w:rPr>
        <w:t>-</w:t>
      </w:r>
      <w:r>
        <w:t xml:space="preserve"> </w:t>
      </w:r>
      <w:r w:rsidRPr="001B1D18">
        <w:t>предельные параметры приняты согласно ПЗЗ, в з</w:t>
      </w:r>
      <w:r>
        <w:t xml:space="preserve">ависимости от вида разрешенного </w:t>
      </w:r>
      <w:r w:rsidRPr="001B1D18">
        <w:t>использования земельного участка;</w:t>
      </w:r>
    </w:p>
    <w:p w:rsidR="00292AFA" w:rsidRPr="001B1D18" w:rsidRDefault="00292AFA" w:rsidP="001B1D18">
      <w:pPr>
        <w:rPr>
          <w:sz w:val="10"/>
          <w:szCs w:val="10"/>
        </w:rPr>
      </w:pPr>
    </w:p>
  </w:footnote>
  <w:footnote w:id="5">
    <w:p w:rsidR="00292AFA" w:rsidRDefault="00292AFA" w:rsidP="001B1D18">
      <w:pPr>
        <w:keepNext/>
        <w:keepLines/>
        <w:widowControl w:val="0"/>
        <w:tabs>
          <w:tab w:val="left" w:pos="0"/>
        </w:tabs>
        <w:suppressAutoHyphens/>
        <w:spacing w:before="240" w:after="240"/>
        <w:contextualSpacing/>
        <w:jc w:val="both"/>
        <w:outlineLvl w:val="0"/>
      </w:pPr>
      <w:r>
        <w:rPr>
          <w:rStyle w:val="afd"/>
        </w:rPr>
        <w:footnoteRef/>
      </w:r>
      <w:r>
        <w:t xml:space="preserve"> </w:t>
      </w:r>
      <w:r w:rsidRPr="001B1D18">
        <w:t>- показатели объекта капитального строительства будут уточнены в процессе архитектурно-строительного проектирования</w:t>
      </w:r>
      <w:r>
        <w:t>;</w:t>
      </w:r>
    </w:p>
    <w:p w:rsidR="00292AFA" w:rsidRPr="001B1D18" w:rsidRDefault="00292AFA" w:rsidP="001B1D18">
      <w:pPr>
        <w:keepNext/>
        <w:keepLines/>
        <w:widowControl w:val="0"/>
        <w:tabs>
          <w:tab w:val="left" w:pos="0"/>
        </w:tabs>
        <w:suppressAutoHyphens/>
        <w:spacing w:before="240" w:after="240"/>
        <w:contextualSpacing/>
        <w:jc w:val="both"/>
        <w:outlineLvl w:val="0"/>
        <w:rPr>
          <w:sz w:val="10"/>
          <w:szCs w:val="10"/>
        </w:rPr>
      </w:pPr>
    </w:p>
  </w:footnote>
  <w:footnote w:id="6">
    <w:p w:rsidR="00292AFA" w:rsidRPr="000E5279" w:rsidRDefault="00292AFA" w:rsidP="001B1D18">
      <w:r>
        <w:rPr>
          <w:rStyle w:val="afd"/>
        </w:rPr>
        <w:footnoteRef/>
      </w:r>
      <w:r>
        <w:t xml:space="preserve"> </w:t>
      </w:r>
      <w:r w:rsidRPr="000E5279">
        <w:t>требуемые к размещению машино-места, в скобках указаны "в том числе машино-места для встроенных нежилых помещений", количество уточняется при проектировании</w:t>
      </w:r>
      <w:r>
        <w:t>.</w:t>
      </w:r>
    </w:p>
    <w:p w:rsidR="00292AFA" w:rsidRDefault="00292AFA">
      <w:pPr>
        <w:pStyle w:val="af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FA" w:rsidRPr="007E5166" w:rsidRDefault="00292AFA" w:rsidP="00DF282E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AC69FE">
      <w:rPr>
        <w:noProof/>
      </w:rPr>
      <w:t>29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FA" w:rsidRDefault="00292AFA">
    <w:pPr>
      <w:pStyle w:val="af7"/>
      <w:jc w:val="center"/>
    </w:pPr>
  </w:p>
  <w:p w:rsidR="00292AFA" w:rsidRDefault="00292AF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49409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EDB01CE0"/>
    <w:lvl w:ilvl="0">
      <w:start w:val="1"/>
      <w:numFmt w:val="decimal"/>
      <w:pStyle w:val="a"/>
      <w:lvlText w:val="%1."/>
      <w:lvlJc w:val="left"/>
      <w:pPr>
        <w:tabs>
          <w:tab w:val="num" w:pos="1353"/>
        </w:tabs>
        <w:ind w:left="1353" w:hanging="360"/>
      </w:pPr>
    </w:lvl>
  </w:abstractNum>
  <w:abstractNum w:abstractNumId="2">
    <w:nsid w:val="005A2BAD"/>
    <w:multiLevelType w:val="multilevel"/>
    <w:tmpl w:val="9EC8E4C0"/>
    <w:lvl w:ilvl="0">
      <w:start w:val="1"/>
      <w:numFmt w:val="decimal"/>
      <w:lvlText w:val="%1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3">
    <w:nsid w:val="03BB5AC8"/>
    <w:multiLevelType w:val="hybridMultilevel"/>
    <w:tmpl w:val="5726BD6E"/>
    <w:lvl w:ilvl="0" w:tplc="E716F4E4">
      <w:start w:val="1"/>
      <w:numFmt w:val="russianLower"/>
      <w:pStyle w:val="a0"/>
      <w:lvlText w:val="%1)"/>
      <w:lvlJc w:val="left"/>
      <w:pPr>
        <w:tabs>
          <w:tab w:val="num" w:pos="1247"/>
        </w:tabs>
        <w:ind w:left="0" w:firstLine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3E64F2"/>
    <w:multiLevelType w:val="hybridMultilevel"/>
    <w:tmpl w:val="3140D8E2"/>
    <w:lvl w:ilvl="0" w:tplc="E2406946">
      <w:start w:val="1"/>
      <w:numFmt w:val="decimal"/>
      <w:lvlRestart w:val="0"/>
      <w:pStyle w:val="a1"/>
      <w:lvlText w:val="%1)"/>
      <w:lvlJc w:val="left"/>
      <w:pPr>
        <w:tabs>
          <w:tab w:val="num" w:pos="1247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12666C"/>
    <w:multiLevelType w:val="multilevel"/>
    <w:tmpl w:val="D8F6D2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9"/>
      <w:lvlText w:val="%1.%2"/>
      <w:lvlJc w:val="left"/>
      <w:pPr>
        <w:tabs>
          <w:tab w:val="num" w:pos="1417"/>
        </w:tabs>
        <w:ind w:left="0" w:firstLine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14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44"/>
        </w:tabs>
        <w:ind w:left="4944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82"/>
        </w:tabs>
        <w:ind w:left="5482" w:hanging="10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84"/>
        </w:tabs>
        <w:ind w:left="6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22"/>
        </w:tabs>
        <w:ind w:left="6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1803"/>
      </w:pPr>
      <w:rPr>
        <w:rFonts w:hint="default"/>
      </w:rPr>
    </w:lvl>
  </w:abstractNum>
  <w:abstractNum w:abstractNumId="7">
    <w:nsid w:val="266F24DF"/>
    <w:multiLevelType w:val="hybridMultilevel"/>
    <w:tmpl w:val="E6E6985A"/>
    <w:lvl w:ilvl="0" w:tplc="1330934A">
      <w:start w:val="1"/>
      <w:numFmt w:val="decimal"/>
      <w:lvlRestart w:val="0"/>
      <w:pStyle w:val="a2"/>
      <w:lvlText w:val="%1"/>
      <w:lvlJc w:val="left"/>
      <w:pPr>
        <w:tabs>
          <w:tab w:val="num" w:pos="680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9">
    <w:nsid w:val="2F5E7830"/>
    <w:multiLevelType w:val="hybridMultilevel"/>
    <w:tmpl w:val="E284A12C"/>
    <w:lvl w:ilvl="0" w:tplc="577CC90A">
      <w:start w:val="1"/>
      <w:numFmt w:val="decimal"/>
      <w:lvlRestart w:val="0"/>
      <w:pStyle w:val="a3"/>
      <w:lvlText w:val="%1"/>
      <w:lvlJc w:val="left"/>
      <w:pPr>
        <w:tabs>
          <w:tab w:val="num" w:pos="2098"/>
        </w:tabs>
        <w:ind w:left="851" w:firstLine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041FA4"/>
    <w:multiLevelType w:val="hybridMultilevel"/>
    <w:tmpl w:val="36442B7C"/>
    <w:lvl w:ilvl="0" w:tplc="026C5D36">
      <w:start w:val="1"/>
      <w:numFmt w:val="bullet"/>
      <w:pStyle w:val="150"/>
      <w:lvlText w:val="–"/>
      <w:lvlJc w:val="left"/>
      <w:pPr>
        <w:tabs>
          <w:tab w:val="num" w:pos="1134"/>
        </w:tabs>
        <w:ind w:left="0" w:firstLine="851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2A3387"/>
    <w:multiLevelType w:val="multilevel"/>
    <w:tmpl w:val="E670E9F2"/>
    <w:lvl w:ilvl="0">
      <w:start w:val="1"/>
      <w:numFmt w:val="decimal"/>
      <w:pStyle w:val="111"/>
      <w:lvlText w:val="%1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78"/>
        </w:tabs>
        <w:ind w:left="2278" w:hanging="576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tabs>
          <w:tab w:val="num" w:pos="2127"/>
        </w:tabs>
        <w:ind w:left="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66"/>
        </w:tabs>
        <w:ind w:left="256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10"/>
        </w:tabs>
        <w:ind w:left="271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4"/>
        </w:tabs>
        <w:ind w:left="28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8"/>
        </w:tabs>
        <w:ind w:left="299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2"/>
        </w:tabs>
        <w:ind w:left="3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6"/>
        </w:tabs>
        <w:ind w:left="3286" w:hanging="1584"/>
      </w:pPr>
      <w:rPr>
        <w:rFonts w:hint="default"/>
      </w:rPr>
    </w:lvl>
  </w:abstractNum>
  <w:abstractNum w:abstractNumId="12">
    <w:nsid w:val="3E0F7735"/>
    <w:multiLevelType w:val="multilevel"/>
    <w:tmpl w:val="D8DC0C48"/>
    <w:lvl w:ilvl="0">
      <w:start w:val="3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Restart w:val="0"/>
      <w:pStyle w:val="8"/>
      <w:lvlText w:val="%1.%2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6"/>
        </w:tabs>
        <w:ind w:left="2996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6"/>
        </w:tabs>
        <w:ind w:left="353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1"/>
        </w:tabs>
        <w:ind w:left="46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1"/>
        </w:tabs>
        <w:ind w:left="553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71"/>
        </w:tabs>
        <w:ind w:left="60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71"/>
        </w:tabs>
        <w:ind w:left="6971" w:hanging="1800"/>
      </w:pPr>
      <w:rPr>
        <w:rFonts w:hint="default"/>
      </w:rPr>
    </w:lvl>
  </w:abstractNum>
  <w:abstractNum w:abstractNumId="13">
    <w:nsid w:val="3EBE32EE"/>
    <w:multiLevelType w:val="hybridMultilevel"/>
    <w:tmpl w:val="3DB6F3A6"/>
    <w:lvl w:ilvl="0" w:tplc="A474948E">
      <w:start w:val="1"/>
      <w:numFmt w:val="decimal"/>
      <w:pStyle w:val="13"/>
      <w:lvlText w:val="%1)"/>
      <w:lvlJc w:val="left"/>
      <w:pPr>
        <w:tabs>
          <w:tab w:val="num" w:pos="1134"/>
        </w:tabs>
        <w:ind w:left="0" w:firstLine="851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9856AB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A4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E9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87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08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E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E2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28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F914E5"/>
    <w:multiLevelType w:val="multilevel"/>
    <w:tmpl w:val="88E652F2"/>
    <w:lvl w:ilvl="0">
      <w:start w:val="1"/>
      <w:numFmt w:val="decimal"/>
      <w:lvlText w:val="%1"/>
      <w:lvlJc w:val="left"/>
      <w:pPr>
        <w:tabs>
          <w:tab w:val="num" w:pos="2062"/>
        </w:tabs>
        <w:ind w:left="1872" w:hanging="170"/>
      </w:pPr>
      <w:rPr>
        <w:rFonts w:hint="default"/>
      </w:rPr>
    </w:lvl>
    <w:lvl w:ilvl="1">
      <w:start w:val="1"/>
      <w:numFmt w:val="decimal"/>
      <w:pStyle w:val="6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15">
    <w:nsid w:val="639D3CEA"/>
    <w:multiLevelType w:val="multilevel"/>
    <w:tmpl w:val="7972AE8C"/>
    <w:styleLink w:val="a4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Arial" w:hAnsi="Arial" w:hint="default"/>
        <w:dstrike w:val="0"/>
        <w:sz w:val="24"/>
        <w:szCs w:val="28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851"/>
      </w:pPr>
      <w:rPr>
        <w:rFonts w:hint="default"/>
      </w:rPr>
    </w:lvl>
  </w:abstractNum>
  <w:abstractNum w:abstractNumId="16">
    <w:nsid w:val="679B7326"/>
    <w:multiLevelType w:val="hybridMultilevel"/>
    <w:tmpl w:val="76089A3A"/>
    <w:lvl w:ilvl="0" w:tplc="C58ABD94">
      <w:start w:val="1"/>
      <w:numFmt w:val="decimal"/>
      <w:pStyle w:val="a5"/>
      <w:lvlText w:val="%1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80803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20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64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34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0A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0A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7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4A0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D6412A"/>
    <w:multiLevelType w:val="multilevel"/>
    <w:tmpl w:val="9B242210"/>
    <w:styleLink w:val="a6"/>
    <w:lvl w:ilvl="0">
      <w:start w:val="1"/>
      <w:numFmt w:val="decimal"/>
      <w:lvlText w:val="%1"/>
      <w:lvlJc w:val="left"/>
      <w:pPr>
        <w:tabs>
          <w:tab w:val="num" w:pos="567"/>
        </w:tabs>
        <w:ind w:left="-851" w:firstLine="851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-851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89"/>
        </w:tabs>
        <w:ind w:left="3469" w:hanging="1440"/>
      </w:pPr>
      <w:rPr>
        <w:rFonts w:hint="default"/>
      </w:rPr>
    </w:lvl>
  </w:abstractNum>
  <w:abstractNum w:abstractNumId="18">
    <w:nsid w:val="747738C8"/>
    <w:multiLevelType w:val="multilevel"/>
    <w:tmpl w:val="7006EF2C"/>
    <w:lvl w:ilvl="0">
      <w:start w:val="1"/>
      <w:numFmt w:val="decimal"/>
      <w:pStyle w:val="1113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43"/>
        </w:tabs>
        <w:ind w:left="1643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1"/>
        </w:tabs>
        <w:ind w:left="5171" w:hanging="1440"/>
      </w:pPr>
      <w:rPr>
        <w:rFonts w:hint="default"/>
      </w:rPr>
    </w:lvl>
  </w:abstractNum>
  <w:abstractNum w:abstractNumId="19">
    <w:nsid w:val="778A44C1"/>
    <w:multiLevelType w:val="multilevel"/>
    <w:tmpl w:val="99EA50F4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4">
      <w:start w:val="1"/>
      <w:numFmt w:val="decimal"/>
      <w:pStyle w:val="111114"/>
      <w:lvlText w:val="%1.%2.%3.%4.%5"/>
      <w:lvlJc w:val="left"/>
      <w:pPr>
        <w:tabs>
          <w:tab w:val="num" w:pos="1985"/>
        </w:tabs>
        <w:ind w:left="0" w:firstLine="851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0">
    <w:nsid w:val="78C97A70"/>
    <w:multiLevelType w:val="hybridMultilevel"/>
    <w:tmpl w:val="F22E5CD4"/>
    <w:lvl w:ilvl="0" w:tplc="2F1CA000">
      <w:start w:val="1"/>
      <w:numFmt w:val="decimalZero"/>
      <w:pStyle w:val="a7"/>
      <w:lvlText w:val="0%1"/>
      <w:lvlJc w:val="center"/>
      <w:pPr>
        <w:tabs>
          <w:tab w:val="num" w:pos="705"/>
        </w:tabs>
        <w:ind w:left="0" w:firstLine="345"/>
      </w:pPr>
      <w:rPr>
        <w:rFonts w:hint="default"/>
      </w:rPr>
    </w:lvl>
    <w:lvl w:ilvl="1" w:tplc="A440D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46C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26C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02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0C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A8E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CF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A5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921F68"/>
    <w:multiLevelType w:val="hybridMultilevel"/>
    <w:tmpl w:val="515E0372"/>
    <w:lvl w:ilvl="0" w:tplc="8A544744">
      <w:start w:val="1"/>
      <w:numFmt w:val="bullet"/>
      <w:pStyle w:val="a8"/>
      <w:lvlText w:val="-"/>
      <w:lvlJc w:val="left"/>
      <w:pPr>
        <w:tabs>
          <w:tab w:val="num" w:pos="1247"/>
        </w:tabs>
        <w:ind w:left="0" w:firstLine="851"/>
      </w:pPr>
      <w:rPr>
        <w:rFonts w:ascii="Times New Roman" w:hAnsi="Times New Roman" w:cs="Times New Roman" w:hint="default"/>
      </w:rPr>
    </w:lvl>
    <w:lvl w:ilvl="1" w:tplc="5F48E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B01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9A1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A3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D89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A44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E6C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4"/>
  </w:num>
  <w:num w:numId="5">
    <w:abstractNumId w:val="20"/>
  </w:num>
  <w:num w:numId="6">
    <w:abstractNumId w:val="16"/>
  </w:num>
  <w:num w:numId="7">
    <w:abstractNumId w:val="13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0"/>
  </w:num>
  <w:num w:numId="13">
    <w:abstractNumId w:val="17"/>
  </w:num>
  <w:num w:numId="14">
    <w:abstractNumId w:val="7"/>
  </w:num>
  <w:num w:numId="15">
    <w:abstractNumId w:val="15"/>
    <w:lvlOverride w:ilvl="0">
      <w:lvl w:ilvl="0">
        <w:start w:val="1"/>
        <w:numFmt w:val="decimal"/>
        <w:suff w:val="space"/>
        <w:lvlText w:val="%1"/>
        <w:lvlJc w:val="left"/>
        <w:pPr>
          <w:ind w:left="0" w:firstLine="851"/>
        </w:pPr>
        <w:rPr>
          <w:rFonts w:hint="default"/>
          <w:dstrike w:val="0"/>
          <w:sz w:val="24"/>
          <w:szCs w:val="24"/>
          <w:vertAlign w:val="baseline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109" w:firstLine="851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851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851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0" w:firstLine="85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247"/>
          </w:tabs>
          <w:ind w:left="0" w:firstLine="851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."/>
        <w:lvlJc w:val="left"/>
        <w:pPr>
          <w:ind w:left="0" w:firstLine="851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pPr>
          <w:ind w:left="0" w:firstLine="851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pPr>
          <w:ind w:left="0" w:firstLine="851"/>
        </w:pPr>
        <w:rPr>
          <w:rFonts w:hint="default"/>
        </w:rPr>
      </w:lvl>
    </w:lvlOverride>
  </w:num>
  <w:num w:numId="16">
    <w:abstractNumId w:val="6"/>
  </w:num>
  <w:num w:numId="17">
    <w:abstractNumId w:val="4"/>
  </w:num>
  <w:num w:numId="18">
    <w:abstractNumId w:val="21"/>
  </w:num>
  <w:num w:numId="19">
    <w:abstractNumId w:val="3"/>
  </w:num>
  <w:num w:numId="20">
    <w:abstractNumId w:val="9"/>
  </w:num>
  <w:num w:numId="21">
    <w:abstractNumId w:val="0"/>
  </w:num>
  <w:num w:numId="22">
    <w:abstractNumId w:val="1"/>
  </w:num>
  <w:num w:numId="2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8F"/>
    <w:rsid w:val="000040B6"/>
    <w:rsid w:val="00017282"/>
    <w:rsid w:val="000234B7"/>
    <w:rsid w:val="00043295"/>
    <w:rsid w:val="000633CB"/>
    <w:rsid w:val="0007173E"/>
    <w:rsid w:val="000A2EE7"/>
    <w:rsid w:val="000A5B72"/>
    <w:rsid w:val="000A6A02"/>
    <w:rsid w:val="000B222C"/>
    <w:rsid w:val="000B25F0"/>
    <w:rsid w:val="000B5799"/>
    <w:rsid w:val="000D2D84"/>
    <w:rsid w:val="000D3679"/>
    <w:rsid w:val="000E5279"/>
    <w:rsid w:val="000E67D3"/>
    <w:rsid w:val="000F0D05"/>
    <w:rsid w:val="000F0DFA"/>
    <w:rsid w:val="000F7DB9"/>
    <w:rsid w:val="00100BED"/>
    <w:rsid w:val="001323EF"/>
    <w:rsid w:val="00146C41"/>
    <w:rsid w:val="00151FEE"/>
    <w:rsid w:val="0015470B"/>
    <w:rsid w:val="00163B50"/>
    <w:rsid w:val="001664E9"/>
    <w:rsid w:val="001753CC"/>
    <w:rsid w:val="00196A1D"/>
    <w:rsid w:val="001B06AC"/>
    <w:rsid w:val="001B1D18"/>
    <w:rsid w:val="001C608B"/>
    <w:rsid w:val="001C6870"/>
    <w:rsid w:val="001D2FD2"/>
    <w:rsid w:val="001D6FE8"/>
    <w:rsid w:val="001E5018"/>
    <w:rsid w:val="001F2049"/>
    <w:rsid w:val="00202B59"/>
    <w:rsid w:val="00202D85"/>
    <w:rsid w:val="00205160"/>
    <w:rsid w:val="00223F4B"/>
    <w:rsid w:val="00234250"/>
    <w:rsid w:val="00235B88"/>
    <w:rsid w:val="00241953"/>
    <w:rsid w:val="00242F13"/>
    <w:rsid w:val="002503CC"/>
    <w:rsid w:val="00250840"/>
    <w:rsid w:val="00261CED"/>
    <w:rsid w:val="00291F94"/>
    <w:rsid w:val="00292AFA"/>
    <w:rsid w:val="002932B4"/>
    <w:rsid w:val="002A1072"/>
    <w:rsid w:val="002A1C1A"/>
    <w:rsid w:val="002C2933"/>
    <w:rsid w:val="002C3DD2"/>
    <w:rsid w:val="002C7BA2"/>
    <w:rsid w:val="002E3CFF"/>
    <w:rsid w:val="002F1E3C"/>
    <w:rsid w:val="00300797"/>
    <w:rsid w:val="003178B3"/>
    <w:rsid w:val="00324100"/>
    <w:rsid w:val="0036320C"/>
    <w:rsid w:val="00381193"/>
    <w:rsid w:val="003B1F54"/>
    <w:rsid w:val="003B3644"/>
    <w:rsid w:val="003D459E"/>
    <w:rsid w:val="003D69D3"/>
    <w:rsid w:val="003D709B"/>
    <w:rsid w:val="003E6F46"/>
    <w:rsid w:val="003F6A7A"/>
    <w:rsid w:val="00403C9F"/>
    <w:rsid w:val="004105DF"/>
    <w:rsid w:val="00422835"/>
    <w:rsid w:val="00425F1F"/>
    <w:rsid w:val="0043012B"/>
    <w:rsid w:val="004433EE"/>
    <w:rsid w:val="00453F4B"/>
    <w:rsid w:val="0046432B"/>
    <w:rsid w:val="00471F1C"/>
    <w:rsid w:val="00472625"/>
    <w:rsid w:val="00473171"/>
    <w:rsid w:val="00485229"/>
    <w:rsid w:val="00492C45"/>
    <w:rsid w:val="0049432B"/>
    <w:rsid w:val="004B1DCA"/>
    <w:rsid w:val="004C10AA"/>
    <w:rsid w:val="004E5BFF"/>
    <w:rsid w:val="004F6B0C"/>
    <w:rsid w:val="00517F78"/>
    <w:rsid w:val="005371D6"/>
    <w:rsid w:val="0053724C"/>
    <w:rsid w:val="00560159"/>
    <w:rsid w:val="00562A3F"/>
    <w:rsid w:val="00562BA6"/>
    <w:rsid w:val="0056426B"/>
    <w:rsid w:val="00570BF9"/>
    <w:rsid w:val="00570EE2"/>
    <w:rsid w:val="005776ED"/>
    <w:rsid w:val="0058420D"/>
    <w:rsid w:val="005918AE"/>
    <w:rsid w:val="00594965"/>
    <w:rsid w:val="005A1987"/>
    <w:rsid w:val="005D79DC"/>
    <w:rsid w:val="005E6D37"/>
    <w:rsid w:val="005E7945"/>
    <w:rsid w:val="005F2668"/>
    <w:rsid w:val="00613EAA"/>
    <w:rsid w:val="00621EBC"/>
    <w:rsid w:val="00626F8A"/>
    <w:rsid w:val="00631768"/>
    <w:rsid w:val="00634F4C"/>
    <w:rsid w:val="0063747B"/>
    <w:rsid w:val="006546DD"/>
    <w:rsid w:val="00664640"/>
    <w:rsid w:val="0067581C"/>
    <w:rsid w:val="0068670F"/>
    <w:rsid w:val="00696CB6"/>
    <w:rsid w:val="006A2DD5"/>
    <w:rsid w:val="006A49ED"/>
    <w:rsid w:val="006A57C2"/>
    <w:rsid w:val="006A75EB"/>
    <w:rsid w:val="006C15B0"/>
    <w:rsid w:val="006D447E"/>
    <w:rsid w:val="006E275E"/>
    <w:rsid w:val="006F7C94"/>
    <w:rsid w:val="007018C1"/>
    <w:rsid w:val="00703FF8"/>
    <w:rsid w:val="00711381"/>
    <w:rsid w:val="007261CF"/>
    <w:rsid w:val="007443FB"/>
    <w:rsid w:val="007462E9"/>
    <w:rsid w:val="00746CFF"/>
    <w:rsid w:val="00784096"/>
    <w:rsid w:val="00791D99"/>
    <w:rsid w:val="007B5994"/>
    <w:rsid w:val="007C51B3"/>
    <w:rsid w:val="007D269F"/>
    <w:rsid w:val="007D7690"/>
    <w:rsid w:val="008133B4"/>
    <w:rsid w:val="008204F5"/>
    <w:rsid w:val="00822709"/>
    <w:rsid w:val="008305EA"/>
    <w:rsid w:val="00837E79"/>
    <w:rsid w:val="0084003E"/>
    <w:rsid w:val="00850B1A"/>
    <w:rsid w:val="00850E74"/>
    <w:rsid w:val="00861F86"/>
    <w:rsid w:val="008642F6"/>
    <w:rsid w:val="00871A8F"/>
    <w:rsid w:val="00883C3E"/>
    <w:rsid w:val="008963D1"/>
    <w:rsid w:val="008A1087"/>
    <w:rsid w:val="008B648C"/>
    <w:rsid w:val="008C2B6C"/>
    <w:rsid w:val="008C3B21"/>
    <w:rsid w:val="008C6CF6"/>
    <w:rsid w:val="008D13E4"/>
    <w:rsid w:val="008E0D4B"/>
    <w:rsid w:val="008E0D87"/>
    <w:rsid w:val="008E7D24"/>
    <w:rsid w:val="008F7702"/>
    <w:rsid w:val="00911E95"/>
    <w:rsid w:val="00925199"/>
    <w:rsid w:val="00934F54"/>
    <w:rsid w:val="00946C38"/>
    <w:rsid w:val="009552EA"/>
    <w:rsid w:val="00961DB1"/>
    <w:rsid w:val="009621CA"/>
    <w:rsid w:val="00965B13"/>
    <w:rsid w:val="009A7977"/>
    <w:rsid w:val="009B2F2F"/>
    <w:rsid w:val="009C0751"/>
    <w:rsid w:val="009D6D7D"/>
    <w:rsid w:val="009E196E"/>
    <w:rsid w:val="009E34A9"/>
    <w:rsid w:val="009E75CF"/>
    <w:rsid w:val="009F5CF1"/>
    <w:rsid w:val="009F7843"/>
    <w:rsid w:val="00A157B2"/>
    <w:rsid w:val="00A15EF6"/>
    <w:rsid w:val="00A3697F"/>
    <w:rsid w:val="00A410A6"/>
    <w:rsid w:val="00A41FA0"/>
    <w:rsid w:val="00A43CFE"/>
    <w:rsid w:val="00A452B7"/>
    <w:rsid w:val="00A5403C"/>
    <w:rsid w:val="00A642E0"/>
    <w:rsid w:val="00A67CEE"/>
    <w:rsid w:val="00A712E7"/>
    <w:rsid w:val="00A74074"/>
    <w:rsid w:val="00A91008"/>
    <w:rsid w:val="00AA2470"/>
    <w:rsid w:val="00AA73BA"/>
    <w:rsid w:val="00AC69FE"/>
    <w:rsid w:val="00AD157C"/>
    <w:rsid w:val="00AD7577"/>
    <w:rsid w:val="00AE788D"/>
    <w:rsid w:val="00B0092C"/>
    <w:rsid w:val="00B0591D"/>
    <w:rsid w:val="00B215FF"/>
    <w:rsid w:val="00B35018"/>
    <w:rsid w:val="00B54138"/>
    <w:rsid w:val="00B96A20"/>
    <w:rsid w:val="00BB0D0E"/>
    <w:rsid w:val="00BB5891"/>
    <w:rsid w:val="00BC0364"/>
    <w:rsid w:val="00BC145C"/>
    <w:rsid w:val="00BF1A7F"/>
    <w:rsid w:val="00C00503"/>
    <w:rsid w:val="00C53453"/>
    <w:rsid w:val="00C54FC7"/>
    <w:rsid w:val="00C554EE"/>
    <w:rsid w:val="00C63E54"/>
    <w:rsid w:val="00C65507"/>
    <w:rsid w:val="00C66A52"/>
    <w:rsid w:val="00C7335B"/>
    <w:rsid w:val="00C73AB7"/>
    <w:rsid w:val="00C819A2"/>
    <w:rsid w:val="00C81BEB"/>
    <w:rsid w:val="00C83004"/>
    <w:rsid w:val="00C95F83"/>
    <w:rsid w:val="00CB4E14"/>
    <w:rsid w:val="00CC23CC"/>
    <w:rsid w:val="00CC2ECA"/>
    <w:rsid w:val="00CD11C5"/>
    <w:rsid w:val="00CE2F43"/>
    <w:rsid w:val="00CE707A"/>
    <w:rsid w:val="00CF225A"/>
    <w:rsid w:val="00D050EB"/>
    <w:rsid w:val="00D16156"/>
    <w:rsid w:val="00D172CD"/>
    <w:rsid w:val="00D22FFA"/>
    <w:rsid w:val="00D251B3"/>
    <w:rsid w:val="00D34900"/>
    <w:rsid w:val="00D500B7"/>
    <w:rsid w:val="00D626AC"/>
    <w:rsid w:val="00D67229"/>
    <w:rsid w:val="00D718EA"/>
    <w:rsid w:val="00D74EDF"/>
    <w:rsid w:val="00D77859"/>
    <w:rsid w:val="00D85177"/>
    <w:rsid w:val="00D871D3"/>
    <w:rsid w:val="00DB2AF2"/>
    <w:rsid w:val="00DB7EF9"/>
    <w:rsid w:val="00DD203F"/>
    <w:rsid w:val="00DD4085"/>
    <w:rsid w:val="00DD5A16"/>
    <w:rsid w:val="00DE127D"/>
    <w:rsid w:val="00DE268A"/>
    <w:rsid w:val="00DF282E"/>
    <w:rsid w:val="00DF29DC"/>
    <w:rsid w:val="00E10BBD"/>
    <w:rsid w:val="00E26640"/>
    <w:rsid w:val="00E26B53"/>
    <w:rsid w:val="00E34CE0"/>
    <w:rsid w:val="00E4158D"/>
    <w:rsid w:val="00E42F14"/>
    <w:rsid w:val="00E63E0E"/>
    <w:rsid w:val="00E77957"/>
    <w:rsid w:val="00E80BBB"/>
    <w:rsid w:val="00E871CE"/>
    <w:rsid w:val="00E96CAE"/>
    <w:rsid w:val="00EB3DEE"/>
    <w:rsid w:val="00EB7BD8"/>
    <w:rsid w:val="00EC519B"/>
    <w:rsid w:val="00ED293A"/>
    <w:rsid w:val="00EF1DF2"/>
    <w:rsid w:val="00EF7C0A"/>
    <w:rsid w:val="00F03980"/>
    <w:rsid w:val="00F10623"/>
    <w:rsid w:val="00F16B04"/>
    <w:rsid w:val="00F265ED"/>
    <w:rsid w:val="00F306F2"/>
    <w:rsid w:val="00F42BC2"/>
    <w:rsid w:val="00F510A7"/>
    <w:rsid w:val="00F7081C"/>
    <w:rsid w:val="00F70FF2"/>
    <w:rsid w:val="00F7180D"/>
    <w:rsid w:val="00F90A1C"/>
    <w:rsid w:val="00FC0437"/>
    <w:rsid w:val="00FC4247"/>
    <w:rsid w:val="00FC511A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3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3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FadeevaLF\AppData\Local\Temp\&#1055;&#1088;&#1072;&#1074;&#1080;&#1083;&#1072;&#1084;&#1080;%20&#1091;&#1089;&#1090;&#1072;&#1085;&#1086;&#1074;&#108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BAACE-69E9-4B9A-970E-1DB27AB0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9671</Words>
  <Characters>55126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64668</CharactersWithSpaces>
  <SharedDoc>false</SharedDoc>
  <HLinks>
    <vt:vector size="6" baseType="variant">
      <vt:variant>
        <vt:i4>918559</vt:i4>
      </vt:variant>
      <vt:variant>
        <vt:i4>0</vt:i4>
      </vt:variant>
      <vt:variant>
        <vt:i4>0</vt:i4>
      </vt:variant>
      <vt:variant>
        <vt:i4>5</vt:i4>
      </vt:variant>
      <vt:variant>
        <vt:lpwstr>./Правилами установл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2026-03-16T13:19:00Z</cp:lastPrinted>
  <dcterms:created xsi:type="dcterms:W3CDTF">2026-03-17T06:31:00Z</dcterms:created>
  <dcterms:modified xsi:type="dcterms:W3CDTF">2026-03-17T06:31:00Z</dcterms:modified>
</cp:coreProperties>
</file>